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beb61abb46bfef055c8a6a3fa85845bcaec4e4c"/>
    <w:p>
      <w:pPr>
        <w:pStyle w:val="Heading1"/>
      </w:pPr>
      <w:r>
        <w:t xml:space="preserve">Uart_Esp32 - Projektdokumentation - Firmware</w:t>
      </w:r>
    </w:p>
    <w:p>
      <w:pPr>
        <w:pStyle w:val="FirstParagraph"/>
      </w:pPr>
      <w:r>
        <w:rPr>
          <w:b/>
          <w:bCs/>
        </w:rPr>
        <w:t xml:space="preserve">Projektname:</w:t>
      </w:r>
      <w:r>
        <w:t xml:space="preserve"> </w:t>
      </w:r>
      <w:r>
        <w:t xml:space="preserve">Uart_Esp32</w:t>
      </w:r>
      <w:r>
        <w:br/>
      </w:r>
      <w:r>
        <w:rPr>
          <w:b/>
          <w:bCs/>
        </w:rPr>
        <w:t xml:space="preserve">Dokumentenart:</w:t>
      </w:r>
      <w:r>
        <w:t xml:space="preserve"> </w:t>
      </w:r>
      <w:r>
        <w:t xml:space="preserve">Projektdokumentation</w:t>
      </w:r>
      <w:r>
        <w:br/>
      </w:r>
      <w:r>
        <w:rPr>
          <w:b/>
          <w:bCs/>
        </w:rPr>
        <w:t xml:space="preserve">Thema:</w:t>
      </w:r>
      <w:r>
        <w:t xml:space="preserve"> </w:t>
      </w:r>
      <w:r>
        <w:t xml:space="preserve">Firmware fuer ESP32-WROOM-32 / NodeMCU-32S - UART-Monitor/Decoder mit gezieltem Feld-5-TX-Replay</w:t>
      </w:r>
      <w:r>
        <w:br/>
      </w:r>
      <w:r>
        <w:rPr>
          <w:b/>
          <w:bCs/>
        </w:rPr>
        <w:t xml:space="preserve">Erstellungsdatum:</w:t>
      </w:r>
      <w:r>
        <w:t xml:space="preserve"> </w:t>
      </w:r>
      <w:r>
        <w:t xml:space="preserve">2026-09-17</w:t>
      </w:r>
      <w:r>
        <w:br/>
      </w:r>
      <w:r>
        <w:rPr>
          <w:b/>
          <w:bCs/>
        </w:rPr>
        <w:t xml:space="preserve">Autor / verantwortliche Person:</w:t>
      </w:r>
      <w:r>
        <w:t xml:space="preserve"> </w:t>
      </w:r>
      <w:r>
        <w:t xml:space="preserve">OpenAI ChatGPT (technische Erstellung)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v0.11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Entwurf / lokale Build- und Hardwarepruefung ausstehend</w:t>
      </w:r>
      <w:r>
        <w:br/>
      </w:r>
      <w:r>
        <w:rPr>
          <w:b/>
          <w:bCs/>
        </w:rPr>
        <w:t xml:space="preserve">Aenderungsdatum:</w:t>
      </w:r>
      <w:r>
        <w:t xml:space="preserve"> </w:t>
      </w:r>
      <w:r>
        <w:t xml:space="preserve">2026-09-17</w:t>
      </w:r>
      <w:r>
        <w:br/>
      </w:r>
      <w:r>
        <w:rPr>
          <w:b/>
          <w:bCs/>
        </w:rPr>
        <w:t xml:space="preserve">Ablageort:</w:t>
      </w:r>
      <w:r>
        <w:t xml:space="preserve"> </w:t>
      </w:r>
      <w:r>
        <w:t xml:space="preserve">Projektordner</w:t>
      </w:r>
      <w:r>
        <w:t xml:space="preserve"> </w:t>
      </w:r>
      <w:r>
        <w:rPr>
          <w:rStyle w:val="VerbatimChar"/>
        </w:rPr>
        <w:t xml:space="preserve">Uart_ESP32/docs</w:t>
      </w:r>
      <w:r>
        <w:br/>
      </w:r>
      <w:r>
        <w:rPr>
          <w:b/>
          <w:bCs/>
        </w:rPr>
        <w:t xml:space="preserve">Referenzen:</w:t>
      </w:r>
      <w:r>
        <w:t xml:space="preserve"> </w:t>
      </w:r>
      <w:r>
        <w:rPr>
          <w:rStyle w:val="VerbatimChar"/>
        </w:rPr>
        <w:t xml:space="preserve">Regeln_Projektdokumentation_PDF_DOCX_Pflicht_(5).pdf</w:t>
      </w:r>
      <w:r>
        <w:t xml:space="preserve">;</w:t>
      </w:r>
      <w:r>
        <w:t xml:space="preserve"> </w:t>
      </w:r>
      <w:r>
        <w:rPr>
          <w:rStyle w:val="VerbatimChar"/>
        </w:rPr>
        <w:t xml:space="preserve">ESP32_UART_Protokoll_Entschluesselung(1).pdf</w:t>
      </w:r>
      <w:r>
        <w:t xml:space="preserve">; Projektstand v0.10</w:t>
      </w:r>
    </w:p>
    <w:bookmarkStart w:id="20" w:name="aenderungshistorie"/>
    <w:p>
      <w:pPr>
        <w:pStyle w:val="Heading2"/>
      </w:pPr>
      <w:r>
        <w:t xml:space="preserve">Aenderungshistorie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Version</w:t>
            </w:r>
          </w:p>
        </w:tc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Datum</w:t>
            </w:r>
          </w:p>
        </w:tc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Bearbeiter</w:t>
            </w:r>
          </w:p>
        </w:tc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Status</w:t>
            </w:r>
          </w:p>
        </w:tc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Aenderung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Reduzierter WROOM32-Projektstand erstellt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Projekt in Uart_Esp32 umbenannt und Dokumentationsregeln umgesetzt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Buildfehler durch typensichere Integer-Vergleiche behoben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Arduino-Secrets, NVS-Fallbacks und WLAN-Provisionierung ergaenzt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WLAN-State-/Fallback-Logik, Recovery-AP, DHCP-Fallback und Resetdiagnose ergaenzt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Compilerfehler in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markWifiConnected()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behoben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v0.7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UART Raw/Sniffer, Protokoll-Decoder, Feld-Aliase, Kalibrierung und UART-Webseite ergaenzt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UART-Konfiguration und Live-Monitor getrennt; Raw/Decoder als persistenter Dauerbetrieb dokumentiert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v0.9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UART-Unterseiten eindeutig geroutet; Status-API repariert; Livezaehler und API-Diagnose verbessert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Explizite UART-/Decoder-Laufzeitsteuerung mit START und STOP auf der Monitorseite ergaenzt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v0.11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Nicht-blockierenden Feld-5-TX-Replay mit -0,5/+0,5 fuer ca. 1 s bei 50 Hz ergaenzt</w:t>
            </w:r>
          </w:p>
        </w:tc>
      </w:tr>
    </w:tbl>
    <w:bookmarkEnd w:id="20"/>
    <w:bookmarkStart w:id="21" w:name="ziel-des-standes-v0.11"/>
    <w:p>
      <w:pPr>
        <w:pStyle w:val="Heading2"/>
      </w:pPr>
      <w:r>
        <w:t xml:space="preserve">Ziel des Standes v0.11</w:t>
      </w:r>
    </w:p>
    <w:p>
      <w:pPr>
        <w:pStyle w:val="FirstParagraph"/>
      </w:pPr>
      <w:r>
        <w:t xml:space="preserve">Der Projektstand v0.11 ergaenzt den bestehenden UART-Monitor/Decoder um einen bewusst eng begrenzten Sendetest. Der ESP32 kann das</w:t>
      </w:r>
      <w:r>
        <w:t xml:space="preserve"> </w:t>
      </w:r>
      <w:r>
        <w:rPr>
          <w:b/>
          <w:bCs/>
        </w:rPr>
        <w:t xml:space="preserve">zuletzt frisch empfangene und gueltige Hauptpaket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0x10/0x15</w:t>
      </w:r>
      <w:r>
        <w:t xml:space="preserve"> </w:t>
      </w:r>
      <w:r>
        <w:t xml:space="preserve">als Vorlage einfrieren, ausschliesslich</w:t>
      </w:r>
      <w:r>
        <w:t xml:space="preserve"> </w:t>
      </w:r>
      <w:r>
        <w:rPr>
          <w:b/>
          <w:bCs/>
        </w:rPr>
        <w:t xml:space="preserve">Feld 5</w:t>
      </w:r>
      <w:r>
        <w:t xml:space="preserve"> </w:t>
      </w:r>
      <w:r>
        <w:t xml:space="preserve">auf einen normierten Zielwert von</w:t>
      </w:r>
      <w:r>
        <w:t xml:space="preserve"> </w:t>
      </w:r>
      <w:r>
        <w:rPr>
          <w:rStyle w:val="VerbatimChar"/>
        </w:rPr>
        <w:t xml:space="preserve">-0,5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+0,5</w:t>
      </w:r>
      <w:r>
        <w:t xml:space="preserve"> </w:t>
      </w:r>
      <w:r>
        <w:t xml:space="preserve">setzen, die XOR-Pruefsumme neu berechnen und diese Paketkopie fuer ungefaehr</w:t>
      </w:r>
      <w:r>
        <w:t xml:space="preserve"> </w:t>
      </w:r>
      <w:r>
        <w:rPr>
          <w:b/>
          <w:bCs/>
        </w:rPr>
        <w:t xml:space="preserve">1 Sekunde mit 50 Hz</w:t>
      </w:r>
      <w:r>
        <w:t xml:space="preserve"> </w:t>
      </w:r>
      <w:r>
        <w:t xml:space="preserve">ueber den konfigurierten TX-GPIO senden.</w:t>
      </w:r>
    </w:p>
    <w:p>
      <w:pPr>
        <w:pStyle w:val="BodyText"/>
      </w:pPr>
      <w:r>
        <w:t xml:space="preserve">Die Sendeausgabe ist nicht blockierend. UART-RX, Paketparser, Webserver, MQTT und die restliche Firmware koennen waehrend des einsekundigen Replays weiterlaufen. Das zu sendende Paket wird beim Start der Sendung eingefroren; neue RX-Pakete veraendern die laufende TX-Serie daher nicht. Nach UART-START bzw. einer UART-Neukonfiguration muss zuerst wieder ein frisches gueltiges Hauptpaket empfangen werden, bevor TX freigegeben wird.</w:t>
      </w:r>
    </w:p>
    <w:p>
      <w:pPr>
        <w:pStyle w:val="BodyText"/>
      </w:pPr>
      <w:r>
        <w:t xml:space="preserve">Der TX-Test ist nur verfuegbar, wenn der Protokoll-Decoder laeuft, ein gueltiger TX-GPIO gesetzt ist und eine frische Hauptpaketvorlage vorhanden ist. Ohne diese Voraussetzungen bleiben die Sendeaktionen gesperrt bzw. liefern eine eindeutige Fehlermeldung.</w:t>
      </w:r>
    </w:p>
    <w:bookmarkEnd w:id="21"/>
    <w:bookmarkStart w:id="22" w:name="uart-betriebsarten"/>
    <w:p>
      <w:pPr>
        <w:pStyle w:val="Heading2"/>
      </w:pPr>
      <w:r>
        <w:t xml:space="preserve">UART-Betriebsarten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Modus</w:t>
            </w:r>
          </w:p>
        </w:tc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Verhalten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Zusaetzliche Hardware-UART ist deaktiviert.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Raw / Sniffer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Bytes werden empfangen und in einem 512-Byte-Ringpuffer gespeichert. Die letzten 256 Bytes werden live als HEX und ASCII angezeigt.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Protokoll-Decoder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Raw-Erfassung bleibt aktiv; zusaetzlich werden Pakete synchronisiert, geprueft und die bestaetigten Hauptpakete dekodiert.</w:t>
            </w:r>
          </w:p>
        </w:tc>
      </w:tr>
    </w:tbl>
    <w:p>
      <w:pPr>
        <w:pStyle w:val="BodyText"/>
      </w:pPr>
      <w:r>
        <w:t xml:space="preserve">UART0 bleibt fuer den seriellen Debug-Monitor reserviert. Fuer die Zusatzfunktion sind Hardware-UART1 und UART2 waehlbar. RX und TX sind frei konfigurierbar; TX kann mit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deaktiviert werden. Standard ist RX GPIO16, TX deaktiviert, 115200 Baud, 8N1.</w:t>
      </w:r>
    </w:p>
    <w:p>
      <w:pPr>
        <w:pStyle w:val="BodyText"/>
      </w:pPr>
      <w:r>
        <w:rPr>
          <w:b/>
          <w:bCs/>
        </w:rPr>
        <w:t xml:space="preserve">Dauerbetrieb:</w:t>
      </w:r>
      <w:r>
        <w:t xml:space="preserve"> </w:t>
      </w:r>
      <w:r>
        <w:t xml:space="preserve">Die UART-Verarbeitung wird in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kontinuierlich aufgerufen und besitzt keine Messanzahl oder Laufzeitbegrenzung. Der 512-Byte-Ringpuffer kann dabei nicht vollaufen: Sobald er gefuellt ist, werden nur die jeweils aeltesten Rohbytes ueberschrieben. Die Dekodierung selbst laeuft weiter. Das Oeffnen oder Schliessen der Weboberflaeche beeinflusst den Decoder nicht.</w:t>
      </w:r>
    </w:p>
    <w:p>
      <w:pPr>
        <w:pStyle w:val="BodyText"/>
      </w:pPr>
      <w:r>
        <w:t xml:space="preserve">Nicht zugelassen sind GPIO6..11 wegen des externen Flashs sowie GPIO1/3, damit der Debug-UART nicht kollidiert. GPIO34..39 sind nur als RX geeignet, da sie eingangs-only sind.</w:t>
      </w:r>
    </w:p>
    <w:bookmarkEnd w:id="22"/>
    <w:bookmarkStart w:id="23" w:name="decoder-gemaess-messunterlage"/>
    <w:p>
      <w:pPr>
        <w:pStyle w:val="Heading2"/>
      </w:pPr>
      <w:r>
        <w:t xml:space="preserve">Decoder gemaess Messunterlage</w:t>
      </w:r>
    </w:p>
    <w:p>
      <w:pPr>
        <w:pStyle w:val="FirstParagraph"/>
      </w:pPr>
      <w:r>
        <w:t xml:space="preserve">Der Decoder verwendet die in</w:t>
      </w:r>
      <w:r>
        <w:t xml:space="preserve"> </w:t>
      </w:r>
      <w:r>
        <w:rPr>
          <w:rStyle w:val="VerbatimChar"/>
        </w:rPr>
        <w:t xml:space="preserve">ESP32_UART_Protokoll_Entschluesselung(1).pdf</w:t>
      </w:r>
      <w:r>
        <w:t xml:space="preserve"> </w:t>
      </w:r>
      <w:r>
        <w:t xml:space="preserve">dokumentierte Struktur:</w:t>
      </w:r>
    </w:p>
    <w:p>
      <w:pPr>
        <w:pStyle w:val="Compact"/>
        <w:numPr>
          <w:ilvl w:val="0"/>
          <w:numId w:val="1001"/>
        </w:numPr>
      </w:pPr>
      <w:r>
        <w:t xml:space="preserve">Suche nach</w:t>
      </w:r>
      <w:r>
        <w:t xml:space="preserve"> </w:t>
      </w:r>
      <w:r>
        <w:rPr>
          <w:rStyle w:val="VerbatimChar"/>
        </w:rPr>
        <w:t xml:space="preserve">FF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Folgendes Byte muss</w:t>
      </w:r>
      <w:r>
        <w:t xml:space="preserve"> </w:t>
      </w:r>
      <w:r>
        <w:rPr>
          <w:rStyle w:val="VerbatimChar"/>
        </w:rPr>
        <w:t xml:space="preserve">FB</w:t>
      </w:r>
      <w:r>
        <w:t xml:space="preserve"> </w:t>
      </w:r>
      <w:r>
        <w:t xml:space="preserve">sein.</w:t>
      </w:r>
    </w:p>
    <w:p>
      <w:pPr>
        <w:pStyle w:val="Compact"/>
        <w:numPr>
          <w:ilvl w:val="0"/>
          <w:numId w:val="1001"/>
        </w:numPr>
      </w:pPr>
      <w:r>
        <w:t xml:space="preserve">Typ und Laengenbyte lesen.</w:t>
      </w:r>
    </w:p>
    <w:p>
      <w:pPr>
        <w:pStyle w:val="Compact"/>
        <w:numPr>
          <w:ilvl w:val="0"/>
          <w:numId w:val="1001"/>
        </w:numPr>
      </w:pPr>
      <w:r>
        <w:t xml:space="preserve">Gesamtlaenge als</w:t>
      </w:r>
      <w:r>
        <w:t xml:space="preserve"> </w:t>
      </w:r>
      <w:r>
        <w:rPr>
          <w:rStyle w:val="VerbatimChar"/>
        </w:rPr>
        <w:t xml:space="preserve">4 + Laenge</w:t>
      </w:r>
      <w:r>
        <w:t xml:space="preserve"> </w:t>
      </w:r>
      <w:r>
        <w:t xml:space="preserve">bestimmen.</w:t>
      </w:r>
    </w:p>
    <w:p>
      <w:pPr>
        <w:pStyle w:val="Compact"/>
        <w:numPr>
          <w:ilvl w:val="0"/>
          <w:numId w:val="1001"/>
        </w:numPr>
      </w:pPr>
      <w:r>
        <w:t xml:space="preserve">Vollstaendiges Paket sammeln.</w:t>
      </w:r>
    </w:p>
    <w:p>
      <w:pPr>
        <w:pStyle w:val="Compact"/>
        <w:numPr>
          <w:ilvl w:val="0"/>
          <w:numId w:val="1001"/>
        </w:numPr>
      </w:pPr>
      <w:r>
        <w:t xml:space="preserve">XOR-Pruefsumme ueber Byte 6 bis zum Byte vor der Pruefsumme bilden.</w:t>
      </w:r>
    </w:p>
    <w:p>
      <w:pPr>
        <w:pStyle w:val="Compact"/>
        <w:numPr>
          <w:ilvl w:val="0"/>
          <w:numId w:val="1001"/>
        </w:numPr>
      </w:pPr>
      <w:r>
        <w:t xml:space="preserve">Nur gueltige Pakete weiter auswerten.</w:t>
      </w:r>
    </w:p>
    <w:p>
      <w:pPr>
        <w:pStyle w:val="FirstParagraph"/>
      </w:pPr>
      <w:r>
        <w:t xml:space="preserve">Fuer das bestaetigte Hauptpaket</w:t>
      </w:r>
      <w:r>
        <w:t xml:space="preserve"> </w:t>
      </w:r>
      <w:r>
        <w:rPr>
          <w:rStyle w:val="VerbatimChar"/>
        </w:rPr>
        <w:t xml:space="preserve">Typ 0x10</w:t>
      </w:r>
      <w:r>
        <w:t xml:space="preserve">,</w:t>
      </w:r>
      <w:r>
        <w:t xml:space="preserve"> </w:t>
      </w:r>
      <w:r>
        <w:rPr>
          <w:rStyle w:val="VerbatimChar"/>
        </w:rPr>
        <w:t xml:space="preserve">Laenge 0x15</w:t>
      </w:r>
      <w:r>
        <w:t xml:space="preserve"> </w:t>
      </w:r>
      <w:r>
        <w:t xml:space="preserve">ergibt sich eine Gesamtlaenge von 25 Bytes. Die sechs 16-Bit-Felder liegen Little Endian ab Byte 12:</w:t>
      </w:r>
    </w:p>
    <w:p>
      <w:pPr>
        <w:pStyle w:val="BodyText"/>
      </w:pPr>
      <w:r>
        <w:rPr>
          <w:b/>
          <w:bCs/>
        </w:rPr>
        <w:t xml:space="preserve">Verifikationshinweis:</w:t>
      </w:r>
      <w:r>
        <w:t xml:space="preserve"> </w:t>
      </w:r>
      <w:r>
        <w:t xml:space="preserve">Die Implementierung folgt der im PDF textlich angegebenen XOR-Regel (Byte 6 bis zum Byte vor der Pruefsumme). Die im PDF abgedruckte einzelne Beispiel-Bytefolge ergibt bei einer unabhaengigen Nachrechnung nicht denselben Endwert wie das dort gezeigte letzte Byte. Deshalb zeigt die Firmware gueltige/ungueltige Paketzaehler separat an; der Hardwaretest muss bestaetigen, ob die XOR-Grenzen fuer die realen Mitschnitte exakt stimmen. Der Raw-Modus bleibt hiervon unberuehrt.</w:t>
      </w:r>
    </w:p>
    <w:tbl>
      <w:tblPr>
        <w:tblW w:type="auto" w:w="0"/>
        <w:jc w:val="lef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Technisches Feld</w:t>
            </w:r>
          </w:p>
        </w:tc>
        <w:tc>
          <w:tcPr>
            <w:shd w:fill="D9EAF7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18"/>
              </w:rPr>
              <w:t xml:space="preserve">Byteposition</w:t>
            </w:r>
          </w:p>
        </w:tc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Behandlung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Feld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12 /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uint16 LE, normiert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Feld 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14 /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uint16 LE, normiert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Feld 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16 / 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uint16 LE, normiert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Feld 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18 / 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uint16 LE, normiert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Feld 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20 / 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uint16 LE, normiert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Feld 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22 / 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uint16 LE, nur Rohwert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Checksumme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XOR</w:t>
            </w:r>
          </w:p>
        </w:tc>
      </w:tr>
    </w:tbl>
    <w:bookmarkEnd w:id="23"/>
    <w:bookmarkStart w:id="24" w:name="normierung-und-kalibrierung"/>
    <w:p>
      <w:pPr>
        <w:pStyle w:val="Heading2"/>
      </w:pPr>
      <w:r>
        <w:t xml:space="preserve">Normierung und Kalibrierung</w:t>
      </w:r>
    </w:p>
    <w:p>
      <w:pPr>
        <w:pStyle w:val="FirstParagraph"/>
      </w:pPr>
      <w:r>
        <w:t xml:space="preserve">Feld 1 bis Feld 5 werden stueckweise linear auf</w:t>
      </w:r>
      <w:r>
        <w:t xml:space="preserve"> </w:t>
      </w:r>
      <w:r>
        <w:rPr>
          <w:rStyle w:val="VerbatimChar"/>
        </w:rPr>
        <w:t xml:space="preserve">-1.0 ... +1.0</w:t>
      </w:r>
      <w:r>
        <w:t xml:space="preserve"> </w:t>
      </w:r>
      <w:r>
        <w:t xml:space="preserve">normiert. Minimum, Mitte und Maximum sind fuer jedes Feld separat einstellbar und werden in NVS gespeichert. Als Startwerte werden die Messwerte aus der Referenz verwendet:</w:t>
      </w:r>
    </w:p>
    <w:tbl>
      <w:tblPr>
        <w:tblW w:type="auto" w:w="0"/>
        <w:jc w:val="lef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Feld</w:t>
            </w:r>
          </w:p>
        </w:tc>
        <w:tc>
          <w:tcPr>
            <w:shd w:fill="D9EAF7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18"/>
              </w:rPr>
              <w:t xml:space="preserve">Minimum</w:t>
            </w:r>
          </w:p>
        </w:tc>
        <w:tc>
          <w:tcPr>
            <w:shd w:fill="D9EAF7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18"/>
              </w:rPr>
              <w:t xml:space="preserve">Mitte</w:t>
            </w:r>
          </w:p>
        </w:tc>
        <w:tc>
          <w:tcPr>
            <w:shd w:fill="D9EAF7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18"/>
              </w:rPr>
              <w:t xml:space="preserve">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Feld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1503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Feld 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1486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Feld 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1493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Feld 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1006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1511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Feld 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1498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2000</w:t>
            </w:r>
          </w:p>
        </w:tc>
      </w:tr>
    </w:tbl>
    <w:p>
      <w:pPr>
        <w:pStyle w:val="BodyText"/>
      </w:pPr>
      <w:r>
        <w:t xml:space="preserve">Eine einstellbare Totzone wird nach der Normierung angewendet; Standard ist</w:t>
      </w:r>
      <w:r>
        <w:t xml:space="preserve"> </w:t>
      </w:r>
      <w:r>
        <w:rPr>
          <w:rStyle w:val="VerbatimChar"/>
        </w:rPr>
        <w:t xml:space="preserve">0.03</w:t>
      </w:r>
      <w:r>
        <w:t xml:space="preserve">. Feld 6 wird bewusst nicht normiert, da die Messunterlage seine Bedeutung noch nicht abschliessend klaert.</w:t>
      </w:r>
    </w:p>
    <w:bookmarkEnd w:id="24"/>
    <w:bookmarkStart w:id="25" w:name="feld-aliase"/>
    <w:p>
      <w:pPr>
        <w:pStyle w:val="Heading2"/>
      </w:pPr>
      <w:r>
        <w:t xml:space="preserve">Feld-Aliase</w:t>
      </w:r>
    </w:p>
    <w:p>
      <w:pPr>
        <w:pStyle w:val="FirstParagraph"/>
      </w:pPr>
      <w:r>
        <w:t xml:space="preserve">Fuer jedes Feld steht ein Textfeld mit maximal 32 Zeichen bereit. Die Darstellung bleibt immer zweistufig:</w:t>
      </w:r>
    </w:p>
    <w:p>
      <w:pPr>
        <w:pStyle w:val="Compact"/>
        <w:numPr>
          <w:ilvl w:val="0"/>
          <w:numId w:val="1002"/>
        </w:numPr>
      </w:pPr>
      <w:r>
        <w:t xml:space="preserve">feste technische Kennung:</w:t>
      </w:r>
      <w:r>
        <w:t xml:space="preserve"> </w:t>
      </w:r>
      <w:r>
        <w:rPr>
          <w:rStyle w:val="VerbatimChar"/>
        </w:rPr>
        <w:t xml:space="preserve">Feld 1</w:t>
      </w:r>
      <w:r>
        <w:t xml:space="preserve">,</w:t>
      </w:r>
      <w:r>
        <w:t xml:space="preserve"> </w:t>
      </w:r>
      <w:r>
        <w:rPr>
          <w:rStyle w:val="VerbatimChar"/>
        </w:rPr>
        <w:t xml:space="preserve">Feld 2</w:t>
      </w:r>
      <w:r>
        <w:t xml:space="preserve">, …</w:t>
      </w:r>
      <w:r>
        <w:t xml:space="preserve"> </w:t>
      </w:r>
      <w:r>
        <w:rPr>
          <w:rStyle w:val="VerbatimChar"/>
        </w:rPr>
        <w:t xml:space="preserve">Feld 6</w:t>
      </w:r>
    </w:p>
    <w:p>
      <w:pPr>
        <w:pStyle w:val="Compact"/>
        <w:numPr>
          <w:ilvl w:val="0"/>
          <w:numId w:val="1002"/>
        </w:numPr>
      </w:pPr>
      <w:r>
        <w:t xml:space="preserve">optionaler Benutzer-Alias: z. B.</w:t>
      </w:r>
      <w:r>
        <w:t xml:space="preserve"> </w:t>
      </w:r>
      <w:r>
        <w:rPr>
          <w:rStyle w:val="VerbatimChar"/>
        </w:rPr>
        <w:t xml:space="preserve">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Pitch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Schieber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noch unbekannt</w:t>
      </w:r>
    </w:p>
    <w:p>
      <w:pPr>
        <w:pStyle w:val="FirstParagraph"/>
      </w:pPr>
      <w:r>
        <w:t xml:space="preserve">Der Alias ersetzt die technische Kennung nicht. Aliase werden in NVS gespeichert und im Webinterface sowie ueber MQTT ausgegeben.</w:t>
      </w:r>
    </w:p>
    <w:bookmarkEnd w:id="25"/>
    <w:bookmarkStart w:id="26" w:name="feld-5-tx-replay"/>
    <w:p>
      <w:pPr>
        <w:pStyle w:val="Heading2"/>
      </w:pPr>
      <w:r>
        <w:t xml:space="preserve">Feld-5-TX-Replay</w:t>
      </w:r>
    </w:p>
    <w:p>
      <w:pPr>
        <w:pStyle w:val="FirstParagraph"/>
      </w:pPr>
      <w:r>
        <w:t xml:space="preserve">Der Sendemodus verwendet</w:t>
      </w:r>
      <w:r>
        <w:t xml:space="preserve"> </w:t>
      </w:r>
      <w:r>
        <w:rPr>
          <w:b/>
          <w:bCs/>
        </w:rPr>
        <w:t xml:space="preserve">keinen frei erzeugten Paketrahmen</w:t>
      </w:r>
      <w:r>
        <w:t xml:space="preserve">, sondern immer eine Kopie des zuletzt gueltig empfangenen 25-Byte-Hauptpakets. Damit bleiben Header, Status-/Metadatenbytes, Feld 1 bis Feld 4, Feld 6 und alle derzeit semantisch noch unbekannten Bytes unveraendert.</w:t>
      </w:r>
    </w:p>
    <w:p>
      <w:pPr>
        <w:pStyle w:val="BodyText"/>
      </w:pPr>
      <w:r>
        <w:t xml:space="preserve">Beim Druecken einer der beiden Schaltflaechen wird folgender Ablauf ausgefuehrt:</w:t>
      </w:r>
    </w:p>
    <w:p>
      <w:pPr>
        <w:pStyle w:val="Compact"/>
        <w:numPr>
          <w:ilvl w:val="0"/>
          <w:numId w:val="1003"/>
        </w:numPr>
      </w:pPr>
      <w:r>
        <w:t xml:space="preserve">Pruefen, ob Decoder, TX-GPIO und eine frische Hauptpaketvorlage vorhanden sind.</w:t>
      </w:r>
    </w:p>
    <w:p>
      <w:pPr>
        <w:pStyle w:val="Compact"/>
        <w:numPr>
          <w:ilvl w:val="0"/>
          <w:numId w:val="1003"/>
        </w:numPr>
      </w:pPr>
      <w:r>
        <w:t xml:space="preserve">Letztes gueltiges</w:t>
      </w:r>
      <w:r>
        <w:t xml:space="preserve"> </w:t>
      </w:r>
      <w:r>
        <w:rPr>
          <w:rStyle w:val="VerbatimChar"/>
        </w:rPr>
        <w:t xml:space="preserve">FF FB 10 15 ...</w:t>
      </w:r>
      <w:r>
        <w:t xml:space="preserve">-Paket in einen separaten TX-Puffer kopieren.</w:t>
      </w:r>
    </w:p>
    <w:p>
      <w:pPr>
        <w:pStyle w:val="Compact"/>
        <w:numPr>
          <w:ilvl w:val="0"/>
          <w:numId w:val="1003"/>
        </w:numPr>
      </w:pPr>
      <w:r>
        <w:t xml:space="preserve">Gewaehlten Zielwert</w:t>
      </w:r>
      <w:r>
        <w:t xml:space="preserve"> </w:t>
      </w:r>
      <w:r>
        <w:rPr>
          <w:rStyle w:val="VerbatimChar"/>
        </w:rPr>
        <w:t xml:space="preserve">-0,5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+0,5</w:t>
      </w:r>
      <w:r>
        <w:t xml:space="preserve"> </w:t>
      </w:r>
      <w:r>
        <w:t xml:space="preserve">mit der vorhandenen Min/Mitte/Max-Kalibrierung von</w:t>
      </w:r>
      <w:r>
        <w:t xml:space="preserve"> </w:t>
      </w:r>
      <w:r>
        <w:rPr>
          <w:b/>
          <w:bCs/>
        </w:rPr>
        <w:t xml:space="preserve">Feld 5</w:t>
      </w:r>
      <w:r>
        <w:t xml:space="preserve"> </w:t>
      </w:r>
      <w:r>
        <w:t xml:space="preserve">in einen 16-Bit-Rohwert zurueckrechnen.</w:t>
      </w:r>
    </w:p>
    <w:p>
      <w:pPr>
        <w:pStyle w:val="Compact"/>
        <w:numPr>
          <w:ilvl w:val="0"/>
          <w:numId w:val="1003"/>
        </w:numPr>
      </w:pPr>
      <w:r>
        <w:t xml:space="preserve">Nur Byte 20/21 (Feld 5, Little Endian) ersetzen.</w:t>
      </w:r>
    </w:p>
    <w:p>
      <w:pPr>
        <w:pStyle w:val="Compact"/>
        <w:numPr>
          <w:ilvl w:val="0"/>
          <w:numId w:val="1003"/>
        </w:numPr>
      </w:pPr>
      <w:r>
        <w:t xml:space="preserve">XOR-Pruefsumme ueber Byte 6 bis zum Byte vor der Pruefsumme neu bilden und Byte 24 aktualisieren.</w:t>
      </w:r>
    </w:p>
    <w:p>
      <w:pPr>
        <w:pStyle w:val="Compact"/>
        <w:numPr>
          <w:ilvl w:val="0"/>
          <w:numId w:val="1003"/>
        </w:numPr>
      </w:pPr>
      <w:r>
        <w:t xml:space="preserve">Das eingefrorene Paket fuer ca.</w:t>
      </w:r>
      <w:r>
        <w:t xml:space="preserve"> </w:t>
      </w:r>
      <w:r>
        <w:rPr>
          <w:rStyle w:val="VerbatimChar"/>
        </w:rPr>
        <w:t xml:space="preserve">1000 ms</w:t>
      </w:r>
      <w:r>
        <w:t xml:space="preserve"> </w:t>
      </w:r>
      <w:r>
        <w:t xml:space="preserve">im Raster von</w:t>
      </w:r>
      <w:r>
        <w:t xml:space="preserve"> </w:t>
      </w:r>
      <w:r>
        <w:rPr>
          <w:rStyle w:val="VerbatimChar"/>
        </w:rPr>
        <w:t xml:space="preserve">20 ms</w:t>
      </w:r>
      <w:r>
        <w:t xml:space="preserve"> </w:t>
      </w:r>
      <w:r>
        <w:t xml:space="preserve">senden, entsprechend ungefaehr</w:t>
      </w:r>
      <w:r>
        <w:t xml:space="preserve"> </w:t>
      </w:r>
      <w:r>
        <w:rPr>
          <w:rStyle w:val="VerbatimChar"/>
        </w:rPr>
        <w:t xml:space="preserve">50 Hz</w:t>
      </w:r>
      <w:r>
        <w:t xml:space="preserve">.</w:t>
      </w:r>
    </w:p>
    <w:p>
      <w:pPr>
        <w:pStyle w:val="FirstParagraph"/>
      </w:pPr>
      <w:r>
        <w:t xml:space="preserve">Mit den Default-Kalibrierwerten fuer Feld 5 (</w:t>
      </w:r>
      <w:r>
        <w:rPr>
          <w:rStyle w:val="VerbatimChar"/>
        </w:rPr>
        <w:t xml:space="preserve">min=1000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center=1498</w:t>
      </w:r>
      <w:r>
        <w:t xml:space="preserve">,</w:t>
      </w:r>
      <w:r>
        <w:t xml:space="preserve"> </w:t>
      </w:r>
      <w:r>
        <w:rPr>
          <w:rStyle w:val="VerbatimChar"/>
        </w:rPr>
        <w:t xml:space="preserve">max=2000</w:t>
      </w:r>
      <w:r>
        <w:t xml:space="preserve">) ergeben sich ungefaehr:</w:t>
      </w:r>
    </w:p>
    <w:tbl>
      <w:tblPr>
        <w:tblW w:type="auto" w:w="0"/>
        <w:jc w:val="lef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18"/>
              </w:rPr>
              <w:t xml:space="preserve">Ziel normiert</w:t>
            </w:r>
          </w:p>
        </w:tc>
        <w:tc>
          <w:tcPr>
            <w:shd w:fill="D9EAF7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18"/>
              </w:rPr>
              <w:t xml:space="preserve">Rohwert Feld 5</w:t>
            </w:r>
          </w:p>
        </w:tc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Berechnung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-0,5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1249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1498 - 0,5 * (1498 - 1000)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+0,5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1749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1498 + 0,5 * (2000 - 1498)</w:t>
            </w:r>
          </w:p>
        </w:tc>
      </w:tr>
    </w:tbl>
    <w:p>
      <w:pPr>
        <w:pStyle w:val="BodyText"/>
      </w:pPr>
      <w:r>
        <w:t xml:space="preserve">Die optionale Totzone wird beim Zurueckrechnen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invertiert; der Sendewert bezieht sich direkt auf die lineare Min/Mitte/Max-Normierung gemaess Messunterlage.</w:t>
      </w:r>
    </w:p>
    <w:p>
      <w:pPr>
        <w:pStyle w:val="BodyText"/>
      </w:pPr>
      <w:r>
        <w:t xml:space="preserve">Die Implementierung verwendet einen nicht-blockierenden TX-Zustandsautomaten in</w:t>
      </w:r>
      <w:r>
        <w:t xml:space="preserve"> </w:t>
      </w:r>
      <w:r>
        <w:rPr>
          <w:rStyle w:val="VerbatimChar"/>
        </w:rPr>
        <w:t xml:space="preserve">UartManager::loop()</w:t>
      </w:r>
      <w:r>
        <w:t xml:space="preserve">. Pro Loop-Durchlauf wird hoechstens ein faelliges Paket geschrieben. Bei groesserer Laufzeitverzoegerung werden keine langen Paketbursts nachgeholt.</w:t>
      </w:r>
    </w:p>
    <w:p>
      <w:pPr>
        <w:pStyle w:val="BodyText"/>
      </w:pPr>
      <w:r>
        <w:rPr>
          <w:b/>
          <w:bCs/>
        </w:rPr>
        <w:t xml:space="preserve">Sicherheits-/Hardwarevoraussetzung:</w:t>
      </w:r>
      <w:r>
        <w:t xml:space="preserve"> </w:t>
      </w:r>
      <w:r>
        <w:t xml:space="preserve">TX darf erst elektrisch verbunden werden, wenn Pegel, Richtung und Bus-Topologie geklaert sind. ESP32-GPIOs arbeiten mit 3,3 V und sind nicht 5-V-tolerant.</w:t>
      </w:r>
    </w:p>
    <w:bookmarkEnd w:id="26"/>
    <w:bookmarkStart w:id="30" w:name="webinterface"/>
    <w:p>
      <w:pPr>
        <w:pStyle w:val="Heading2"/>
      </w:pPr>
      <w:r>
        <w:t xml:space="preserve">Webinterface</w:t>
      </w:r>
    </w:p>
    <w:p>
      <w:pPr>
        <w:pStyle w:val="FirstParagraph"/>
      </w:pPr>
      <w:r>
        <w:t xml:space="preserve">Ab v0.11 sind Konfiguration und Beobachtung bewusst getrennt. Dadurch bleibt die Live-Seite uebersichtlich, waehrend die umfangreichen Einstellungen auf einer eigenen Seite liegen.</w:t>
      </w:r>
    </w:p>
    <w:bookmarkStart w:id="27" w:name="uart-monitor-uartmonitor"/>
    <w:p>
      <w:pPr>
        <w:pStyle w:val="Heading3"/>
      </w:pPr>
      <w:r>
        <w:t xml:space="preserve">UART Monitor</w:t>
      </w:r>
      <w:r>
        <w:t xml:space="preserve"> </w:t>
      </w:r>
      <w:r>
        <w:rPr>
          <w:rStyle w:val="VerbatimChar"/>
        </w:rPr>
        <w:t xml:space="preserve">/uart/monitor</w:t>
      </w:r>
    </w:p>
    <w:p>
      <w:pPr>
        <w:pStyle w:val="FirstParagraph"/>
      </w:pPr>
      <w:r>
        <w:t xml:space="preserve">Die Monitorseite enthaelt Laufzeitinformationen und eine direkte Laufzeitsteuerung: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START</w:t>
      </w:r>
      <w:r>
        <w:t xml:space="preserve"> </w:t>
      </w:r>
      <w:r>
        <w:t xml:space="preserve">zum erneuten Initialisieren und Starten des gespeicherten UART-/Decoder-Modus,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STOP</w:t>
      </w:r>
      <w:r>
        <w:t xml:space="preserve"> </w:t>
      </w:r>
      <w:r>
        <w:t xml:space="preserve">zum sofortigen Anhalten des aktuellen UART-Empfangs/Decoders, ohne die NVS-Konfiguration zu aendern,</w:t>
      </w:r>
    </w:p>
    <w:p>
      <w:pPr>
        <w:pStyle w:val="Compact"/>
        <w:numPr>
          <w:ilvl w:val="0"/>
          <w:numId w:val="1004"/>
        </w:numPr>
      </w:pPr>
      <w:r>
        <w:t xml:space="preserve">aktuellen UART-/Decoder-Status,</w:t>
      </w:r>
    </w:p>
    <w:p>
      <w:pPr>
        <w:pStyle w:val="Compact"/>
        <w:numPr>
          <w:ilvl w:val="0"/>
          <w:numId w:val="1004"/>
        </w:numPr>
      </w:pPr>
      <w:r>
        <w:t xml:space="preserve">fortlaufenden Bytezaehler,</w:t>
      </w:r>
    </w:p>
    <w:p>
      <w:pPr>
        <w:pStyle w:val="Compact"/>
        <w:numPr>
          <w:ilvl w:val="0"/>
          <w:numId w:val="1004"/>
        </w:numPr>
      </w:pPr>
      <w:r>
        <w:t xml:space="preserve">Feld 1 bis Feld 6 mit technischer Kennung, Alias, Rohwert und - fuer Feld 1 bis 5 - normiertem Wert,</w:t>
      </w:r>
    </w:p>
    <w:p>
      <w:pPr>
        <w:pStyle w:val="Compact"/>
        <w:numPr>
          <w:ilvl w:val="0"/>
          <w:numId w:val="1004"/>
        </w:numPr>
      </w:pPr>
      <w:r>
        <w:t xml:space="preserve">Paketzaehler fuer gesamt, gueltig, ungueltig und</w:t>
      </w:r>
      <w:r>
        <w:t xml:space="preserve"> </w:t>
      </w:r>
      <w:r>
        <w:rPr>
          <w:rStyle w:val="VerbatimChar"/>
        </w:rPr>
        <w:t xml:space="preserve">0x10/0x15</w:t>
      </w:r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die letzten 256 Rohbytes als HEX und ASCII,</w:t>
      </w:r>
    </w:p>
    <w:p>
      <w:pPr>
        <w:pStyle w:val="Compact"/>
        <w:numPr>
          <w:ilvl w:val="0"/>
          <w:numId w:val="1004"/>
        </w:numPr>
      </w:pPr>
      <w:r>
        <w:t xml:space="preserve">Funktion zum Leeren des Raw-Ringpuffers und Bytezaehlers,</w:t>
      </w:r>
    </w:p>
    <w:p>
      <w:pPr>
        <w:pStyle w:val="Compact"/>
        <w:numPr>
          <w:ilvl w:val="0"/>
          <w:numId w:val="1004"/>
        </w:numPr>
      </w:pPr>
      <w:r>
        <w:t xml:space="preserve">direkten Link zur UART-Einstellungsseite,</w:t>
      </w:r>
    </w:p>
    <w:p>
      <w:pPr>
        <w:pStyle w:val="Compact"/>
        <w:numPr>
          <w:ilvl w:val="0"/>
          <w:numId w:val="1004"/>
        </w:numPr>
      </w:pPr>
      <w:r>
        <w:t xml:space="preserve">eigenen TX-Bereich fuer</w:t>
      </w:r>
      <w:r>
        <w:t xml:space="preserve"> </w:t>
      </w:r>
      <w:r>
        <w:rPr>
          <w:rStyle w:val="VerbatimChar"/>
        </w:rPr>
        <w:t xml:space="preserve">Feld 5 = -0,5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Feld 5 = +0,5</w:t>
      </w:r>
      <w:r>
        <w:t xml:space="preserve">, jeweils ca. 1 s / 50 Hz,</w:t>
      </w:r>
    </w:p>
    <w:p>
      <w:pPr>
        <w:pStyle w:val="Compact"/>
        <w:numPr>
          <w:ilvl w:val="0"/>
          <w:numId w:val="1004"/>
        </w:numPr>
      </w:pPr>
      <w:r>
        <w:t xml:space="preserve">sichtbaren TX-Status, Zielwert, berechneten Feld-5-Rohwert und Zahl der bereits gesendeten Pakete.</w:t>
      </w:r>
    </w:p>
    <w:p>
      <w:pPr>
        <w:pStyle w:val="FirstParagraph"/>
      </w:pPr>
      <w:r>
        <w:t xml:space="preserve">Die Livewerte werden ueber</w:t>
      </w:r>
      <w:r>
        <w:t xml:space="preserve"> </w:t>
      </w:r>
      <w:r>
        <w:rPr>
          <w:rStyle w:val="VerbatimChar"/>
        </w:rPr>
        <w:t xml:space="preserve">/uart/status</w:t>
      </w:r>
      <w:r>
        <w:t xml:space="preserve"> </w:t>
      </w:r>
      <w:r>
        <w:t xml:space="preserve">als JSON viermal pro Sekunde (ca. 250 ms) aktualisiert. Die Seite prueft zusaetzlich, ob wirklich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geliefert wird und zeigt den Status der API sichtbar an. Die initialen Byte-/Paketwerte werden bereits serverseitig mit dem aktuellen Stand befuellt, sodass die Anzeige auch vor dem ersten JavaScript-Refresh konsistent ist. Das JSON-Feld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steuert ausserdem den Zustand der START-/STOP-Schaltflaechen: START ist bei laufendem UART deaktiviert, STOP bei angehaltenem UART.</w:t>
      </w:r>
    </w:p>
    <w:p>
      <w:pPr>
        <w:pStyle w:val="BodyText"/>
      </w:pPr>
      <w:r>
        <w:t xml:space="preserve">Ohne manuellen Eingriff laeuft die Dekodierung weiterhin dauerhaft im Hintergrund. Ein manueller STOP pausiert nur die aktuelle Laufzeitinstanz; die NVS-Konfiguration bleibt bestehen.</w:t>
      </w:r>
    </w:p>
    <w:bookmarkEnd w:id="27"/>
    <w:bookmarkStart w:id="28" w:name="uart-einstellungen-uartsettings"/>
    <w:p>
      <w:pPr>
        <w:pStyle w:val="Heading3"/>
      </w:pPr>
      <w:r>
        <w:t xml:space="preserve">UART Einstellungen</w:t>
      </w:r>
      <w:r>
        <w:t xml:space="preserve"> </w:t>
      </w:r>
      <w:r>
        <w:rPr>
          <w:rStyle w:val="VerbatimChar"/>
        </w:rPr>
        <w:t xml:space="preserve">/uart/settings</w:t>
      </w:r>
    </w:p>
    <w:p>
      <w:pPr>
        <w:pStyle w:val="FirstParagraph"/>
      </w:pPr>
      <w:r>
        <w:t xml:space="preserve">Die separate Einstellungsseite enthaelt:</w:t>
      </w:r>
    </w:p>
    <w:p>
      <w:pPr>
        <w:pStyle w:val="Compact"/>
        <w:numPr>
          <w:ilvl w:val="0"/>
          <w:numId w:val="1005"/>
        </w:numPr>
      </w:pPr>
      <w:r>
        <w:t xml:space="preserve">Modus</w:t>
      </w:r>
      <w:r>
        <w:t xml:space="preserve"> </w:t>
      </w:r>
      <w:r>
        <w:rPr>
          <w:rStyle w:val="VerbatimChar"/>
        </w:rPr>
        <w:t xml:space="preserve">Aus</w:t>
      </w:r>
      <w:r>
        <w:t xml:space="preserve">,</w:t>
      </w:r>
      <w:r>
        <w:t xml:space="preserve"> </w:t>
      </w:r>
      <w:r>
        <w:rPr>
          <w:rStyle w:val="VerbatimChar"/>
        </w:rPr>
        <w:t xml:space="preserve">Raw / Sniffer (Dauerbetrieb)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Protokoll-Decoder (Dauerbetrieb)</w:t>
      </w:r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Auswahl Hardware-UART1 oder UART2,</w:t>
      </w:r>
    </w:p>
    <w:p>
      <w:pPr>
        <w:pStyle w:val="Compact"/>
        <w:numPr>
          <w:ilvl w:val="0"/>
          <w:numId w:val="1005"/>
        </w:numPr>
      </w:pPr>
      <w:r>
        <w:t xml:space="preserve">RX- und optionalen TX-GPIO,</w:t>
      </w:r>
    </w:p>
    <w:p>
      <w:pPr>
        <w:pStyle w:val="Compact"/>
        <w:numPr>
          <w:ilvl w:val="0"/>
          <w:numId w:val="1005"/>
        </w:numPr>
      </w:pPr>
      <w:r>
        <w:t xml:space="preserve">Baudrate und Format</w:t>
      </w:r>
      <w:r>
        <w:t xml:space="preserve"> </w:t>
      </w:r>
      <w:r>
        <w:rPr>
          <w:rStyle w:val="VerbatimChar"/>
        </w:rPr>
        <w:t xml:space="preserve">8N1</w:t>
      </w:r>
      <w:r>
        <w:t xml:space="preserve">,</w:t>
      </w:r>
      <w:r>
        <w:t xml:space="preserve"> </w:t>
      </w:r>
      <w:r>
        <w:rPr>
          <w:rStyle w:val="VerbatimChar"/>
        </w:rPr>
        <w:t xml:space="preserve">8E1</w:t>
      </w:r>
      <w:r>
        <w:t xml:space="preserve">,</w:t>
      </w:r>
      <w:r>
        <w:t xml:space="preserve"> </w:t>
      </w:r>
      <w:r>
        <w:rPr>
          <w:rStyle w:val="VerbatimChar"/>
        </w:rPr>
        <w:t xml:space="preserve">8O1</w:t>
      </w:r>
      <w:r>
        <w:t xml:space="preserve">,</w:t>
      </w:r>
      <w:r>
        <w:t xml:space="preserve"> </w:t>
      </w:r>
      <w:r>
        <w:rPr>
          <w:rStyle w:val="VerbatimChar"/>
        </w:rPr>
        <w:t xml:space="preserve">8N2</w:t>
      </w:r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Alias-Textfelder fuer Feld 1 bis Feld 6,</w:t>
      </w:r>
    </w:p>
    <w:p>
      <w:pPr>
        <w:pStyle w:val="Compact"/>
        <w:numPr>
          <w:ilvl w:val="0"/>
          <w:numId w:val="1005"/>
        </w:numPr>
      </w:pPr>
      <w:r>
        <w:t xml:space="preserve">Min/Mitte/Max-Kalibrierung fuer Feld 1 bis Feld 5,</w:t>
      </w:r>
    </w:p>
    <w:p>
      <w:pPr>
        <w:pStyle w:val="Compact"/>
        <w:numPr>
          <w:ilvl w:val="0"/>
          <w:numId w:val="1005"/>
        </w:numPr>
      </w:pPr>
      <w:r>
        <w:t xml:space="preserve">einstellbare Totzone,</w:t>
      </w:r>
    </w:p>
    <w:p>
      <w:pPr>
        <w:pStyle w:val="Compact"/>
        <w:numPr>
          <w:ilvl w:val="0"/>
          <w:numId w:val="1005"/>
        </w:numPr>
      </w:pPr>
      <w:r>
        <w:t xml:space="preserve">Anzeige des aktuellen gespeicherten Modus und UART-Status.</w:t>
      </w:r>
    </w:p>
    <w:p>
      <w:pPr>
        <w:pStyle w:val="FirstParagraph"/>
      </w:pPr>
      <w:r>
        <w:t xml:space="preserve">Beim Speichern werden die Werte in NVS abgelegt und nur die UART-Schnittstelle neu initialisiert. Ein gespeicherter Raw- oder Decoder-Modus wird beim naechsten ESP32-Start automatisch wieder aktiviert.</w:t>
      </w:r>
    </w:p>
    <w:bookmarkEnd w:id="28"/>
    <w:bookmarkStart w:id="29" w:name="web-routen"/>
    <w:p>
      <w:pPr>
        <w:pStyle w:val="Heading3"/>
      </w:pPr>
      <w:r>
        <w:t xml:space="preserve">Web-Routen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Route</w:t>
            </w:r>
          </w:p>
        </w:tc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Methode</w:t>
            </w:r>
          </w:p>
        </w:tc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/uart/status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JSON-Livestatus; wird zuerst registriert, damit keine kuerzere UART-Route die API abfaengt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/uart/settings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Explizite UART-Konfiguration, Feld-Aliase und Kalibrierung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/uart/monitor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UART-Liveansicht / Decoder-Monitor mit START-/STOP-Steuerung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/uart/start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Startet den gespeicherten Raw-/Decoder-Modus mit der aktuellen UART-Konfiguration; NVS bleibt unveraendert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/uart/stop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Stoppt Hardware-UART und Decoder zur Laufzeit; NVS bleibt unveraendert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/uart/send_f5_neg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Startet Paketkopie-Replay mit Feld 5 = -0,5 fuer ca. 1 s bei 50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/uart/send_f5_pos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Startet Paketkopie-Replay mit Feld 5 = +0,5 fuer ca. 1 s bei 50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/uart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Kompatibler Redirect auf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/uart/monitor</w:t>
            </w:r>
            <w:r>
              <w:rPr>
                <w:rFonts w:ascii="Arial" w:hAnsi="Arial"/>
                <w:sz w:val="18"/>
              </w:rPr>
              <w:t xml:space="preserve">; wird als letzte UART-GET-Route registriert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/save_uart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Einstellungen, Aliase und Kalibrierung in NVS speichern; UART neu initialisieren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/uart_clear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Raw-Ringpuffer und Bytezaehler leeren; Decoderbetrieb bleibt aktiv</w:t>
            </w:r>
          </w:p>
        </w:tc>
      </w:tr>
    </w:tbl>
    <w:bookmarkEnd w:id="29"/>
    <w:bookmarkEnd w:id="30"/>
    <w:bookmarkStart w:id="31" w:name="start-stop-verhalten"/>
    <w:p>
      <w:pPr>
        <w:pStyle w:val="Heading2"/>
      </w:pPr>
      <w:r>
        <w:t xml:space="preserve">START-/STOP-Verhalten</w:t>
      </w:r>
    </w:p>
    <w:p>
      <w:pPr>
        <w:pStyle w:val="FirstParagraph"/>
      </w:pPr>
      <w:r>
        <w:t xml:space="preserve">Die Laufzeitsteuerung trennt bewusst</w:t>
      </w:r>
      <w:r>
        <w:t xml:space="preserve"> </w:t>
      </w:r>
      <w:r>
        <w:rPr>
          <w:b/>
          <w:bCs/>
        </w:rPr>
        <w:t xml:space="preserve">Konfiguration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aktuellen Betriebszustand</w:t>
      </w:r>
      <w:r>
        <w:t xml:space="preserve">: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Aktion</w:t>
            </w:r>
          </w:p>
        </w:tc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Wirkung</w:t>
            </w:r>
          </w:p>
        </w:tc>
        <w:tc>
          <w:tcPr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Persistenz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Initialisiert den konfigurierten Hardware-UART, setzt den Paketparser auf Synchronisationssuche und startet Raw-/Decoder-Verarbeitung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keine Aenderung an NVS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Beendet den Hardware-UART, stoppt Raw-/Decoder-Verarbeitung und setzt den Paketparser zurueck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keine Aenderung an NVS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Neustart ESP32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Liest den gespeicherten Modus aus NVS und startet Raw/Decoder automatisch, sofern der Modus nicht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Aus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gespeicherter Modus bleibt massgeblich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Modus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Aus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START ist nicht sinnvoll und wird auf der Monitorseite deaktiviert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persistent ueber UART-Einstellungen</w:t>
            </w:r>
          </w:p>
        </w:tc>
      </w:tr>
    </w:tbl>
    <w:p>
      <w:pPr>
        <w:pStyle w:val="BodyText"/>
      </w:pPr>
      <w:r>
        <w:t xml:space="preserve">STOP loescht bewusst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den Raw-Ringpuffer, die Byte-/Paketzaehler oder die zuletzt dekodierten Werte. Damit kann nach einer Messpause der letzte Zustand weiterhin untersucht werden. Zum gezielten Zuruecksetzen steht die vorhandene Funktion</w:t>
      </w:r>
      <w:r>
        <w:t xml:space="preserve"> </w:t>
      </w:r>
      <w:r>
        <w:rPr>
          <w:rStyle w:val="VerbatimChar"/>
        </w:rPr>
        <w:t xml:space="preserve">Rohdatenpuffer / Bytezaehler leeren</w:t>
      </w:r>
      <w:r>
        <w:t xml:space="preserve"> </w:t>
      </w:r>
      <w:r>
        <w:t xml:space="preserve">separat zur Verfuegung.</w:t>
      </w:r>
    </w:p>
    <w:bookmarkEnd w:id="31"/>
    <w:bookmarkStart w:id="32" w:name="X01995cd862eb3d6e43bc3271a91a69701aa6419"/>
    <w:p>
      <w:pPr>
        <w:pStyle w:val="Heading2"/>
      </w:pPr>
      <w:r>
        <w:t xml:space="preserve">Ursache des beobachteten Fehlers und Korrektur</w:t>
      </w:r>
    </w:p>
    <w:p>
      <w:pPr>
        <w:pStyle w:val="FirstParagraph"/>
      </w:pPr>
      <w:r>
        <w:t xml:space="preserve">Die Screenshots des Hardwaretests zeigen zwei Symptome, die dieselbe Ursache haben:</w:t>
      </w:r>
    </w:p>
    <w:p>
      <w:pPr>
        <w:pStyle w:val="Compact"/>
        <w:numPr>
          <w:ilvl w:val="0"/>
          <w:numId w:val="1006"/>
        </w:numPr>
      </w:pPr>
      <w:r>
        <w:t xml:space="preserve">Aufruf von</w:t>
      </w:r>
      <w:r>
        <w:t xml:space="preserve"> </w:t>
      </w:r>
      <w:r>
        <w:rPr>
          <w:rStyle w:val="VerbatimChar"/>
        </w:rPr>
        <w:t xml:space="preserve">/uart/settings</w:t>
      </w:r>
      <w:r>
        <w:t xml:space="preserve">, aber Anzeige der Monitorseite.</w:t>
      </w:r>
    </w:p>
    <w:p>
      <w:pPr>
        <w:pStyle w:val="Compact"/>
        <w:numPr>
          <w:ilvl w:val="0"/>
          <w:numId w:val="1006"/>
        </w:numPr>
      </w:pPr>
      <w:r>
        <w:t xml:space="preserve">Raw-Daten sind sichtbar, waehrend Byte-/Paketzaehler auf 0 bleiben und keine dekodierten Felder erscheinen.</w:t>
      </w:r>
    </w:p>
    <w:p>
      <w:pPr>
        <w:pStyle w:val="FirstParagraph"/>
      </w:pPr>
      <w:r>
        <w:t xml:space="preserve">Die Raw-Daten wurden serverseitig direkt aus dem Ringpuffer in die HTML-Seite geschrieben. Die Zaehler und Decoderfelder sollten dagegen anschliessend ueber JavaScript von</w:t>
      </w:r>
      <w:r>
        <w:t xml:space="preserve"> </w:t>
      </w:r>
      <w:r>
        <w:rPr>
          <w:rStyle w:val="VerbatimChar"/>
        </w:rPr>
        <w:t xml:space="preserve">/uart/status</w:t>
      </w:r>
      <w:r>
        <w:t xml:space="preserve"> </w:t>
      </w:r>
      <w:r>
        <w:t xml:space="preserve">aktualisiert werden. Da die kurze Route</w:t>
      </w:r>
      <w:r>
        <w:t xml:space="preserve"> </w:t>
      </w:r>
      <w:r>
        <w:rPr>
          <w:rStyle w:val="VerbatimChar"/>
        </w:rPr>
        <w:t xml:space="preserve">/uart</w:t>
      </w:r>
      <w:r>
        <w:t xml:space="preserve"> </w:t>
      </w:r>
      <w:r>
        <w:t xml:space="preserve">die Unterroute</w:t>
      </w:r>
      <w:r>
        <w:t xml:space="preserve"> </w:t>
      </w:r>
      <w:r>
        <w:rPr>
          <w:rStyle w:val="VerbatimChar"/>
        </w:rPr>
        <w:t xml:space="preserve">/uart/status</w:t>
      </w:r>
      <w:r>
        <w:t xml:space="preserve"> </w:t>
      </w:r>
      <w:r>
        <w:t xml:space="preserve">abfing, erhielt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eine HTML-Seite statt JSON. Der bisherige JavaScript-Fehlerpfad unterdrueckte die Ausnahme; deshalb blieb die Anzeige bei den statisch vorgegebenen Nullwerten.</w:t>
      </w:r>
    </w:p>
    <w:p>
      <w:pPr>
        <w:pStyle w:val="BodyText"/>
      </w:pPr>
      <w:r>
        <w:t xml:space="preserve">Die in v0.9 eingefuehrte Routing-Korrektur besteht aus vier Massnahmen:</w:t>
      </w:r>
    </w:p>
    <w:p>
      <w:pPr>
        <w:pStyle w:val="Compact"/>
        <w:numPr>
          <w:ilvl w:val="0"/>
          <w:numId w:val="1007"/>
        </w:numPr>
      </w:pPr>
      <w:r>
        <w:t xml:space="preserve">spezifische</w:t>
      </w:r>
      <w:r>
        <w:t xml:space="preserve"> </w:t>
      </w:r>
      <w:r>
        <w:rPr>
          <w:rStyle w:val="VerbatimChar"/>
        </w:rPr>
        <w:t xml:space="preserve">/uart/*</w:t>
      </w:r>
      <w:r>
        <w:t xml:space="preserve">-Routen vor</w:t>
      </w:r>
      <w:r>
        <w:t xml:space="preserve"> </w:t>
      </w:r>
      <w:r>
        <w:rPr>
          <w:rStyle w:val="VerbatimChar"/>
        </w:rPr>
        <w:t xml:space="preserve">/uart</w:t>
      </w:r>
      <w:r>
        <w:t xml:space="preserve"> </w:t>
      </w:r>
      <w:r>
        <w:t xml:space="preserve">registrieren,</w:t>
      </w:r>
    </w:p>
    <w:p>
      <w:pPr>
        <w:pStyle w:val="Compact"/>
        <w:numPr>
          <w:ilvl w:val="0"/>
          <w:numId w:val="1007"/>
        </w:numPr>
      </w:pPr>
      <w:r>
        <w:t xml:space="preserve">eigene Live-Route</w:t>
      </w:r>
      <w:r>
        <w:t xml:space="preserve"> </w:t>
      </w:r>
      <w:r>
        <w:rPr>
          <w:rStyle w:val="VerbatimChar"/>
        </w:rPr>
        <w:t xml:space="preserve">/uart/monitor</w:t>
      </w:r>
      <w:r>
        <w:t xml:space="preserve"> </w:t>
      </w:r>
      <w:r>
        <w:t xml:space="preserve">verwenden,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/uart</w:t>
      </w:r>
      <w:r>
        <w:t xml:space="preserve"> </w:t>
      </w:r>
      <w:r>
        <w:t xml:space="preserve">nur als spaeten Redirect beibehalten,</w:t>
      </w:r>
    </w:p>
    <w:p>
      <w:pPr>
        <w:pStyle w:val="Compact"/>
        <w:numPr>
          <w:ilvl w:val="0"/>
          <w:numId w:val="1007"/>
        </w:numPr>
      </w:pPr>
      <w:r>
        <w:t xml:space="preserve">Live-JavaScript um sichtbare API-/Content-Type-Diagnose erweitern.</w:t>
      </w:r>
    </w:p>
    <w:p>
      <w:pPr>
        <w:pStyle w:val="FirstParagraph"/>
      </w:pPr>
      <w:r>
        <w:t xml:space="preserve">Da in den Raw-Daten bereits wiederholt</w:t>
      </w:r>
      <w:r>
        <w:t xml:space="preserve"> </w:t>
      </w:r>
      <w:r>
        <w:rPr>
          <w:rStyle w:val="VerbatimChar"/>
        </w:rPr>
        <w:t xml:space="preserve">FF FB 10 15</w:t>
      </w:r>
      <w:r>
        <w:t xml:space="preserve"> </w:t>
      </w:r>
      <w:r>
        <w:t xml:space="preserve">sichtbar ist, sollte der Decoder nach funktionierender Status-API Paketzaehler und Felddaten liefern. Die implementierte XOR-Regel passt zu den im Screenshot sichtbaren Beispielpaketen; der weitere Hardwaretest bleibt dennoch massgeblich.</w:t>
      </w:r>
    </w:p>
    <w:bookmarkEnd w:id="32"/>
    <w:bookmarkStart w:id="33" w:name="mqtt-erweiterung"/>
    <w:p>
      <w:pPr>
        <w:pStyle w:val="Heading2"/>
      </w:pPr>
      <w:r>
        <w:t xml:space="preserve">MQTT-Erweiterung</w:t>
      </w:r>
    </w:p>
    <w:p>
      <w:pPr>
        <w:pStyle w:val="FirstParagraph"/>
      </w:pPr>
      <w:r>
        <w:t xml:space="preserve">Der normale Heartbeat veroeffentlicht zusaetzlich den UART-Modus und den empfangenen Bytezaehler. Unter</w:t>
      </w:r>
      <w:r>
        <w:t xml:space="preserve"> </w:t>
      </w:r>
      <w:r>
        <w:rPr>
          <w:rStyle w:val="VerbatimChar"/>
        </w:rPr>
        <w:t xml:space="preserve">&lt;Basis&gt;/uart/</w:t>
      </w:r>
      <w:r>
        <w:t xml:space="preserve"> </w:t>
      </w:r>
      <w:r>
        <w:t xml:space="preserve">werden ausgegeben: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mode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bytes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packets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valid_packets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invalid_packets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field1/raw</w:t>
      </w:r>
      <w:r>
        <w:t xml:space="preserve"> </w:t>
      </w:r>
      <w:r>
        <w:t xml:space="preserve">bis</w:t>
      </w:r>
      <w:r>
        <w:t xml:space="preserve"> </w:t>
      </w:r>
      <w:r>
        <w:rPr>
          <w:rStyle w:val="VerbatimChar"/>
        </w:rPr>
        <w:t xml:space="preserve">field6/raw</w:t>
      </w:r>
      <w:r>
        <w:t xml:space="preserve">, sobald ein Hauptpaket dekodiert wurde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field1/norm</w:t>
      </w:r>
      <w:r>
        <w:t xml:space="preserve"> </w:t>
      </w:r>
      <w:r>
        <w:t xml:space="preserve">bis</w:t>
      </w:r>
      <w:r>
        <w:t xml:space="preserve"> </w:t>
      </w:r>
      <w:r>
        <w:rPr>
          <w:rStyle w:val="VerbatimChar"/>
        </w:rPr>
        <w:t xml:space="preserve">field5/norm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field1/alias</w:t>
      </w:r>
      <w:r>
        <w:t xml:space="preserve"> </w:t>
      </w:r>
      <w:r>
        <w:t xml:space="preserve">bis</w:t>
      </w:r>
      <w:r>
        <w:t xml:space="preserve"> </w:t>
      </w:r>
      <w:r>
        <w:rPr>
          <w:rStyle w:val="VerbatimChar"/>
        </w:rPr>
        <w:t xml:space="preserve">field6/alias</w:t>
      </w:r>
      <w:r>
        <w:t xml:space="preserve"> </w:t>
      </w:r>
      <w:r>
        <w:t xml:space="preserve">retained</w:t>
      </w:r>
    </w:p>
    <w:p>
      <w:pPr>
        <w:pStyle w:val="FirstParagraph"/>
      </w:pPr>
      <w:r>
        <w:t xml:space="preserve">Der Raw-HEX-Datenstrom wird bewusst nicht vollstaendig ueber MQTT gespiegelt, um Broker und Funkverbindung nicht unnoetig zu belasten.</w:t>
      </w:r>
    </w:p>
    <w:bookmarkEnd w:id="33"/>
    <w:bookmarkStart w:id="34" w:name="persistenz-nvs"/>
    <w:p>
      <w:pPr>
        <w:pStyle w:val="Heading2"/>
      </w:pPr>
      <w:r>
        <w:t xml:space="preserve">Persistenz / NVS</w:t>
      </w:r>
    </w:p>
    <w:p>
      <w:pPr>
        <w:pStyle w:val="FirstParagraph"/>
      </w:pPr>
      <w:r>
        <w:t xml:space="preserve">UART-Einstellungen werden im separaten Namespace</w:t>
      </w:r>
      <w:r>
        <w:t xml:space="preserve"> </w:t>
      </w:r>
      <w:r>
        <w:rPr>
          <w:rStyle w:val="VerbatimChar"/>
        </w:rPr>
        <w:t xml:space="preserve">uartconf</w:t>
      </w:r>
      <w:r>
        <w:t xml:space="preserve"> </w:t>
      </w:r>
      <w:r>
        <w:t xml:space="preserve">gespeichert. Gespeichert werden Betriebsart, Hardware-UART, RX/TX, Baudrate, Frame, Totzone, sechs Aliase und die Kalibrierwerte fuer Feld 1 bis Feld 5. Fehlende Keys werden ohne NVS-Fehlermeldungen mit sicheren Defaults belegt.</w:t>
      </w:r>
    </w:p>
    <w:bookmarkEnd w:id="34"/>
    <w:bookmarkStart w:id="35" w:name="elektrische-voraussetzungen"/>
    <w:p>
      <w:pPr>
        <w:pStyle w:val="Heading2"/>
      </w:pPr>
      <w:r>
        <w:t xml:space="preserve">Elektrische Voraussetzungen</w:t>
      </w:r>
    </w:p>
    <w:p>
      <w:pPr>
        <w:pStyle w:val="FirstParagraph"/>
      </w:pPr>
      <w:r>
        <w:t xml:space="preserve">Der ESP32 arbeitet mit 3,3-V-Logik und seine GPIOs sind nicht 5-V-tolerant. Vor dem Anschluss gilt:</w:t>
      </w:r>
    </w:p>
    <w:p>
      <w:pPr>
        <w:pStyle w:val="Compact"/>
        <w:numPr>
          <w:ilvl w:val="0"/>
          <w:numId w:val="1009"/>
        </w:numPr>
      </w:pPr>
      <w:r>
        <w:t xml:space="preserve">gemeinsame Masse zwischen ESP32 und Zielgeraet herstellen,</w:t>
      </w:r>
    </w:p>
    <w:p>
      <w:pPr>
        <w:pStyle w:val="Compact"/>
        <w:numPr>
          <w:ilvl w:val="0"/>
          <w:numId w:val="1009"/>
        </w:numPr>
      </w:pPr>
      <w:r>
        <w:t xml:space="preserve">zuerst nur RX anschliessen und passiv sniffen,</w:t>
      </w:r>
    </w:p>
    <w:p>
      <w:pPr>
        <w:pStyle w:val="Compact"/>
        <w:numPr>
          <w:ilvl w:val="0"/>
          <w:numId w:val="1009"/>
        </w:numPr>
      </w:pPr>
      <w:r>
        <w:t xml:space="preserve">High-Pegel der UART-Leitung mit Multimeter/Oszilloskop pruefen,</w:t>
      </w:r>
    </w:p>
    <w:p>
      <w:pPr>
        <w:pStyle w:val="Compact"/>
        <w:numPr>
          <w:ilvl w:val="0"/>
          <w:numId w:val="1009"/>
        </w:numPr>
      </w:pPr>
      <w:r>
        <w:t xml:space="preserve">bei 5-V-UART Pegelwandler oder geeigneten Spannungsteiler verwenden,</w:t>
      </w:r>
    </w:p>
    <w:p>
      <w:pPr>
        <w:pStyle w:val="Compact"/>
        <w:numPr>
          <w:ilvl w:val="0"/>
          <w:numId w:val="1009"/>
        </w:numPr>
      </w:pPr>
      <w:r>
        <w:t xml:space="preserve">TX erst nach geklaerter Richtung und Bus-Topologie verbinden.</w:t>
      </w:r>
    </w:p>
    <w:bookmarkEnd w:id="35"/>
    <w:bookmarkStart w:id="36" w:name="projektstruktur-v0.11"/>
    <w:p>
      <w:pPr>
        <w:pStyle w:val="Heading2"/>
      </w:pPr>
      <w:r>
        <w:t xml:space="preserve">Projektstruktur v0.11</w:t>
      </w:r>
    </w:p>
    <w:p>
      <w:pPr>
        <w:pStyle w:val="SourceCode"/>
      </w:pPr>
      <w:r>
        <w:rPr>
          <w:rStyle w:val="VerbatimChar"/>
        </w:rPr>
        <w:t xml:space="preserve">Uart_ESP32/</w:t>
      </w:r>
      <w:r>
        <w:br/>
      </w:r>
      <w:r>
        <w:rPr>
          <w:rStyle w:val="VerbatimChar"/>
        </w:rPr>
        <w:t xml:space="preserve">  .gitignore</w:t>
      </w:r>
      <w:r>
        <w:br/>
      </w:r>
      <w:r>
        <w:rPr>
          <w:rStyle w:val="VerbatimChar"/>
        </w:rPr>
        <w:t xml:space="preserve">  platformio.ini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include/</w:t>
      </w:r>
      <w:r>
        <w:br/>
      </w:r>
      <w:r>
        <w:rPr>
          <w:rStyle w:val="VerbatimChar"/>
        </w:rPr>
        <w:t xml:space="preserve">    arduino_secrets.example.h</w:t>
      </w:r>
      <w:r>
        <w:br/>
      </w:r>
      <w:r>
        <w:rPr>
          <w:rStyle w:val="VerbatimChar"/>
        </w:rPr>
        <w:t xml:space="preserve">    arduino_secrets.h          # lokal, nicht in Git / nicht im Auslieferungs-ZIP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ConfigDefaults.h</w:t>
      </w:r>
      <w:r>
        <w:br/>
      </w:r>
      <w:r>
        <w:rPr>
          <w:rStyle w:val="VerbatimChar"/>
        </w:rPr>
        <w:t xml:space="preserve">    BatteryMonitor.cpp/.h</w:t>
      </w:r>
      <w:r>
        <w:br/>
      </w:r>
      <w:r>
        <w:rPr>
          <w:rStyle w:val="VerbatimChar"/>
        </w:rPr>
        <w:t xml:space="preserve">    DeepSleepManager.cpp/.h</w:t>
      </w:r>
      <w:r>
        <w:br/>
      </w:r>
      <w:r>
        <w:rPr>
          <w:rStyle w:val="VerbatimChar"/>
        </w:rPr>
        <w:t xml:space="preserve">    MqttManager.cpp/.h</w:t>
      </w:r>
      <w:r>
        <w:br/>
      </w:r>
      <w:r>
        <w:rPr>
          <w:rStyle w:val="VerbatimChar"/>
        </w:rPr>
        <w:t xml:space="preserve">    OtaManager.cpp/.h</w:t>
      </w:r>
      <w:r>
        <w:br/>
      </w:r>
      <w:r>
        <w:rPr>
          <w:rStyle w:val="VerbatimChar"/>
        </w:rPr>
        <w:t xml:space="preserve">    UartManager.cpp/.h         # neu v0.7</w:t>
      </w:r>
      <w:r>
        <w:br/>
      </w:r>
      <w:r>
        <w:rPr>
          <w:rStyle w:val="VerbatimChar"/>
        </w:rPr>
        <w:t xml:space="preserve">    main.cpp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2026-09-17 - Uart_Esp32 - Projektdokumentation - Firmware - v0.11.*</w:t>
      </w:r>
      <w:r>
        <w:br/>
      </w:r>
      <w:r>
        <w:rPr>
          <w:rStyle w:val="VerbatimChar"/>
        </w:rPr>
        <w:t xml:space="preserve">    2026-09-17 - Uart_Esp32 - Commit-Nachricht - Feld5-TX-Replay - v0.11.txt</w:t>
      </w:r>
    </w:p>
    <w:p>
      <w:pPr>
        <w:pStyle w:val="FirstParagraph"/>
      </w:pPr>
      <w:r>
        <w:t xml:space="preserve">Hinweis: Der Projektname bleibt</w:t>
      </w:r>
      <w:r>
        <w:t xml:space="preserve"> </w:t>
      </w:r>
      <w:r>
        <w:rPr>
          <w:rStyle w:val="VerbatimChar"/>
        </w:rPr>
        <w:t xml:space="preserve">Uart_Esp32</w:t>
      </w:r>
      <w:r>
        <w:t xml:space="preserve">. Der Root-Ordner</w:t>
      </w:r>
      <w:r>
        <w:t xml:space="preserve"> </w:t>
      </w:r>
      <w:r>
        <w:rPr>
          <w:rStyle w:val="VerbatimChar"/>
        </w:rPr>
        <w:t xml:space="preserve">Uart_ESP32</w:t>
      </w:r>
      <w:r>
        <w:t xml:space="preserve"> </w:t>
      </w:r>
      <w:r>
        <w:t xml:space="preserve">wird fuer diese Auslieferung unveraendert aus dem vom Nutzer bereitgestellten Paket uebernommen, entsprechend der Regel zur Beibehaltung des Codepaket-Root-Ordners.</w:t>
      </w:r>
    </w:p>
    <w:bookmarkEnd w:id="36"/>
    <w:bookmarkStart w:id="37" w:name="geaenderte-neue-dateien-in-v0.11"/>
    <w:p>
      <w:pPr>
        <w:pStyle w:val="Heading2"/>
      </w:pPr>
      <w:r>
        <w:t xml:space="preserve">Geaenderte / neue Dateien in v0.11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src/ConfigDefaults.h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src/UartManager.h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src/UartManager.cpp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src/main.cpp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docs/2026-09-17 - Uart_Esp32 - Projektdokumentation - Firmware - v0.11.md</w:t>
      </w:r>
      <w:r>
        <w:t xml:space="preserve"> </w:t>
      </w:r>
      <w:r>
        <w:t xml:space="preserve">(neu)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docs/2026-09-17 - Uart_Esp32 - Projektdokumentation - Firmware - v0.11.docx</w:t>
      </w:r>
      <w:r>
        <w:t xml:space="preserve"> </w:t>
      </w:r>
      <w:r>
        <w:t xml:space="preserve">(neu)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docs/2026-09-17 - Uart_Esp32 - Projektdokumentation - Firmware - v0.11.pdf</w:t>
      </w:r>
      <w:r>
        <w:t xml:space="preserve"> </w:t>
      </w:r>
      <w:r>
        <w:t xml:space="preserve">(neu)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docs/2026-09-17 - Uart_Esp32 - Commit-Nachricht - Feld5-TX-Replay - v0.11.txt</w:t>
      </w:r>
      <w:r>
        <w:t xml:space="preserve"> </w:t>
      </w:r>
      <w:r>
        <w:t xml:space="preserve">(neu)</w:t>
      </w:r>
    </w:p>
    <w:bookmarkEnd w:id="37"/>
    <w:bookmarkStart w:id="38" w:name="pruefung-und-offene-verifikation"/>
    <w:p>
      <w:pPr>
        <w:pStyle w:val="Heading2"/>
      </w:pPr>
      <w:r>
        <w:t xml:space="preserve">Pruefung und offene Verifikation</w:t>
      </w:r>
    </w:p>
    <w:p>
      <w:pPr>
        <w:pStyle w:val="FirstParagraph"/>
      </w:pPr>
      <w:r>
        <w:t xml:space="preserve">Die Aenderungen wurden statisch auf Parsergrenzen, Paketkopie, Feld-5-Byteposition, Little-Endian-Schreibweise, XOR-Neuberechnung, nicht-blockierendes 20-ms-Senderaster, TX-Voraussetzungen und Web-Routen geprueft. Ein echter PlatformIO-Build mit dem ESP32-Arduino-Framework ist in der Erstellungsumgebung weiterhin nicht verfuegbar. Verbindlicher lokaler Test:</w:t>
      </w:r>
    </w:p>
    <w:p>
      <w:pPr>
        <w:pStyle w:val="SourceCode"/>
      </w:pP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clean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upload</w:t>
      </w:r>
    </w:p>
    <w:p>
      <w:pPr>
        <w:pStyle w:val="FirstParagraph"/>
      </w:pPr>
      <w:r>
        <w:t xml:space="preserve">Hardwaretest in dieser Reihenfolge:</w:t>
      </w:r>
    </w:p>
    <w:p>
      <w:pPr>
        <w:pStyle w:val="Compact"/>
        <w:numPr>
          <w:ilvl w:val="0"/>
          <w:numId w:val="1011"/>
        </w:numPr>
      </w:pPr>
      <w:r>
        <w:t xml:space="preserve">Protokoll-Decoder mit RX-only starten und bestaetigen, dass gueltige</w:t>
      </w:r>
      <w:r>
        <w:t xml:space="preserve"> </w:t>
      </w:r>
      <w:r>
        <w:rPr>
          <w:rStyle w:val="VerbatimChar"/>
        </w:rPr>
        <w:t xml:space="preserve">0x10/0x15</w:t>
      </w:r>
      <w:r>
        <w:t xml:space="preserve">-Pakete dekodiert werden.</w:t>
      </w:r>
    </w:p>
    <w:p>
      <w:pPr>
        <w:pStyle w:val="Compact"/>
        <w:numPr>
          <w:ilvl w:val="0"/>
          <w:numId w:val="1011"/>
        </w:numPr>
      </w:pPr>
      <w:r>
        <w:t xml:space="preserve">Pegel, Richtung und Bus-Topologie elektrisch pruefen.</w:t>
      </w:r>
    </w:p>
    <w:p>
      <w:pPr>
        <w:pStyle w:val="Compact"/>
        <w:numPr>
          <w:ilvl w:val="0"/>
          <w:numId w:val="1011"/>
        </w:numPr>
      </w:pPr>
      <w:r>
        <w:t xml:space="preserve">Einen geeigneten TX-GPIO in</w:t>
      </w:r>
      <w:r>
        <w:t xml:space="preserve"> </w:t>
      </w:r>
      <w:r>
        <w:rPr>
          <w:rStyle w:val="VerbatimChar"/>
        </w:rPr>
        <w:t xml:space="preserve">/uart/settings</w:t>
      </w:r>
      <w:r>
        <w:t xml:space="preserve"> </w:t>
      </w:r>
      <w:r>
        <w:t xml:space="preserve">konfigurieren und TX erst danach verbinden.</w:t>
      </w:r>
    </w:p>
    <w:p>
      <w:pPr>
        <w:pStyle w:val="Compact"/>
        <w:numPr>
          <w:ilvl w:val="0"/>
          <w:numId w:val="1011"/>
        </w:numPr>
      </w:pPr>
      <w:r>
        <w:t xml:space="preserve">Nach UART-START warten, bis im TX-Bereich</w:t>
      </w:r>
      <w:r>
        <w:t xml:space="preserve"> </w:t>
      </w:r>
      <w:r>
        <w:rPr>
          <w:rStyle w:val="VerbatimChar"/>
        </w:rPr>
        <w:t xml:space="preserve">bereit: gueltige Paketvorlage vorhanden</w:t>
      </w:r>
      <w:r>
        <w:t xml:space="preserve"> </w:t>
      </w:r>
      <w:r>
        <w:t xml:space="preserve">angezeigt wird.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Feld 5 = -0,5 fuer ca. 1 s senden</w:t>
      </w:r>
      <w:r>
        <w:t xml:space="preserve"> </w:t>
      </w:r>
      <w:r>
        <w:t xml:space="preserve">ausloesen. Erwartet sind ungefaehr 50 Pakete und mit Defaultkalibrierung ein Feld-5-Rohwert um 1249.</w:t>
      </w:r>
    </w:p>
    <w:p>
      <w:pPr>
        <w:pStyle w:val="Compact"/>
        <w:numPr>
          <w:ilvl w:val="0"/>
          <w:numId w:val="1011"/>
        </w:numPr>
      </w:pPr>
      <w:r>
        <w:t xml:space="preserve">Danach</w:t>
      </w:r>
      <w:r>
        <w:t xml:space="preserve"> </w:t>
      </w:r>
      <w:r>
        <w:rPr>
          <w:rStyle w:val="VerbatimChar"/>
        </w:rPr>
        <w:t xml:space="preserve">Feld 5 = +0,5 fuer ca. 1 s senden</w:t>
      </w:r>
      <w:r>
        <w:t xml:space="preserve"> </w:t>
      </w:r>
      <w:r>
        <w:t xml:space="preserve">pruefen. Erwartet sind ungefaehr 50 Pakete und ein Rohwert um 1749.</w:t>
      </w:r>
    </w:p>
    <w:p>
      <w:pPr>
        <w:pStyle w:val="Compact"/>
        <w:numPr>
          <w:ilvl w:val="0"/>
          <w:numId w:val="1011"/>
        </w:numPr>
      </w:pPr>
      <w:r>
        <w:t xml:space="preserve">Parallel kontrollieren, dass RX-/Decoderzaehler weiterlaufen und keine Software-Resets auftreten.</w:t>
      </w:r>
    </w:p>
    <w:p>
      <w:pPr>
        <w:pStyle w:val="FirstParagraph"/>
      </w:pPr>
      <w:r>
        <w:t xml:space="preserve">Die reale elektrische und funktionale Wirkung am Zielgeraet muss vor einem produktiven Einsatz separat verifiziert werden.</w:t>
      </w:r>
    </w:p>
    <w:bookmarkEnd w:id="38"/>
    <w:bookmarkStart w:id="39" w:name="auslieferungsform"/>
    <w:p>
      <w:pPr>
        <w:pStyle w:val="Heading2"/>
      </w:pPr>
      <w:r>
        <w:t xml:space="preserve">Auslieferungsform</w:t>
      </w:r>
    </w:p>
    <w:p>
      <w:pPr>
        <w:pStyle w:val="FirstParagraph"/>
      </w:pPr>
      <w:r>
        <w:t xml:space="preserve">Bereitgestellt werden ein vollstaendiges ZIP mit unveraendertem Root-Ordner</w:t>
      </w:r>
      <w:r>
        <w:t xml:space="preserve"> </w:t>
      </w:r>
      <w:r>
        <w:rPr>
          <w:rStyle w:val="VerbatimChar"/>
        </w:rPr>
        <w:t xml:space="preserve">Uart_ESP32</w:t>
      </w:r>
      <w:r>
        <w:t xml:space="preserve">, ein ZIP mit nur geaenderten/neuen Dateien in derselben Struktur, eine Patch-Datei, eine englische Commit-Nachricht mit Datum und vollstaendiger Dateiliste sowie die Projektdokumentation als PDF und bearbeitbare DOCX mit identischem Stand v0.11.</w:t>
      </w:r>
    </w:p>
    <w:bookmarkEnd w:id="39"/>
    <w:bookmarkEnd w:id="40"/>
    <w:sectPr>
      <w:headerReference w:type="default" r:id="rId9"/>
      <w:footerReference w:type="default" r:id="rId10"/>
      <w:pgMar w:top="1020" w:bottom="1020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 xml:space="preserve">Uart_Esp32 | v0.11 | 2026-09-17 | Seite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Uart_Esp32 - Projektdokumentation - Firmware - v0.11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1F4E79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Uart_Esp32 - Projektdokumentation - Firmware - v0.11</dc:title>
  <dc:creator>OpenAI ChatGPT</dc:creator>
  <cp:keywords/>
  <dcterms:created xsi:type="dcterms:W3CDTF">2026-09-17T19:18:56Z</dcterms:created>
  <dcterms:modified xsi:type="dcterms:W3CDTF">2026-09-17T19:18:56Z</dcterms:modified>
  <dc:subject>UART-Monitor/Decoder mit Feld-5-TX-Replay</dc:subject>
  <dc:description>Projektstand v0.11 - Entwurf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