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CC" w:rsidRDefault="009D425D" w:rsidP="001606C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OFFICIAL USE ONLY</w:t>
      </w:r>
    </w:p>
    <w:p w:rsidR="001606CC" w:rsidRDefault="009D425D" w:rsidP="001606CC">
      <w:pPr>
        <w:jc w:val="center"/>
        <w:rPr>
          <w:rFonts w:ascii="Courier New" w:hAnsi="Courier New" w:cs="Courier New"/>
          <w:b/>
          <w:u w:val="single"/>
        </w:rPr>
      </w:pPr>
    </w:p>
    <w:p w:rsidR="001606CC" w:rsidRDefault="009D425D" w:rsidP="001606CC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DEPARTMENT OF COMMERCE (DOC)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SIPDIS: DHS, DOC, DOD, DOS</w:t>
      </w:r>
    </w:p>
    <w:p w:rsidR="001606CC" w:rsidRDefault="009D425D" w:rsidP="0016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u w:val="single"/>
        </w:rPr>
      </w:pPr>
    </w:p>
    <w:p w:rsidR="001606CC" w:rsidRDefault="009D425D" w:rsidP="0016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u w:val="single"/>
        </w:rPr>
      </w:pPr>
    </w:p>
    <w:p w:rsidR="001606CC" w:rsidRDefault="009D425D" w:rsidP="0016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DATE:</w:t>
      </w:r>
      <w:r>
        <w:rPr>
          <w:rFonts w:ascii="Courier New" w:hAnsi="Courier New" w:cs="Courier New"/>
        </w:rPr>
        <w:t xml:space="preserve"> 01/31/2009</w:t>
      </w: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Title:</w:t>
      </w:r>
      <w:r>
        <w:rPr>
          <w:rFonts w:ascii="Courier New" w:hAnsi="Courier New" w:cs="Courier New"/>
        </w:rPr>
        <w:t xml:space="preserve"> Shepherd Hijacking</w:t>
      </w: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DRAFTED BY:</w:t>
      </w:r>
      <w:r>
        <w:rPr>
          <w:rFonts w:ascii="Courier New" w:hAnsi="Courier New" w:cs="Courier New"/>
        </w:rPr>
        <w:t xml:space="preserve"> Corby, Communications Director   </w:t>
      </w: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OFFICE DIRECTOR:</w:t>
      </w:r>
      <w:r>
        <w:rPr>
          <w:rFonts w:ascii="Courier New" w:hAnsi="Courier New" w:cs="Courier New"/>
        </w:rPr>
        <w:t xml:space="preserve"> Jordan, Situation Director  </w:t>
      </w: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TEAM MEMBERS:</w:t>
      </w:r>
      <w:r>
        <w:rPr>
          <w:rFonts w:ascii="Courier New" w:hAnsi="Courier New" w:cs="Courier New"/>
        </w:rPr>
        <w:t xml:space="preserve"> Cannata, Clarke</w:t>
      </w:r>
    </w:p>
    <w:p w:rsidR="001606CC" w:rsidRDefault="009D425D" w:rsidP="001606CC">
      <w:pPr>
        <w:rPr>
          <w:rFonts w:ascii="Courier New" w:hAnsi="Courier New" w:cs="Courier New"/>
          <w:u w:val="single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D</w:t>
      </w:r>
      <w:r>
        <w:rPr>
          <w:rFonts w:ascii="Courier New" w:hAnsi="Courier New" w:cs="Courier New"/>
          <w:u w:val="single"/>
        </w:rPr>
        <w:t>EADLINE:</w:t>
      </w:r>
      <w:r>
        <w:rPr>
          <w:rFonts w:ascii="Courier New" w:hAnsi="Courier New" w:cs="Courier New"/>
        </w:rPr>
        <w:t xml:space="preserve"> (OPTIONSAL) (DATE BY WHICH RESPONSE NEEDED)</w:t>
      </w:r>
    </w:p>
    <w:p w:rsidR="001606CC" w:rsidRDefault="009D425D" w:rsidP="001606CC">
      <w:pPr>
        <w:tabs>
          <w:tab w:val="left" w:pos="-1440"/>
        </w:tabs>
        <w:ind w:left="2160" w:hanging="2160"/>
        <w:rPr>
          <w:rFonts w:ascii="Courier New" w:hAnsi="Courier New" w:cs="Courier New"/>
        </w:rPr>
      </w:pPr>
    </w:p>
    <w:p w:rsidR="001606CC" w:rsidRDefault="009D425D" w:rsidP="001606CC">
      <w:pPr>
        <w:tabs>
          <w:tab w:val="left" w:pos="-1440"/>
        </w:tabs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INTERESTED PARTIES:</w:t>
      </w:r>
      <w:r>
        <w:rPr>
          <w:rFonts w:ascii="Courier New" w:hAnsi="Courier New" w:cs="Courier New"/>
        </w:rPr>
        <w:tab/>
        <w:t>PL Chemicals</w:t>
      </w:r>
    </w:p>
    <w:p w:rsidR="001606CC" w:rsidRDefault="009D425D" w:rsidP="001606CC">
      <w:pPr>
        <w:tabs>
          <w:tab w:val="left" w:pos="-1440"/>
        </w:tabs>
        <w:ind w:left="2160" w:hanging="2160"/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ISSUES:</w:t>
      </w:r>
      <w:r>
        <w:rPr>
          <w:rFonts w:ascii="Courier New" w:hAnsi="Courier New" w:cs="Courier New"/>
        </w:rPr>
        <w:t xml:space="preserve"> Stakeholder PL Chemical should be allowed to negotiate; possible consequences of military action on trade partners, international trade, US businesses, regional</w:t>
      </w:r>
      <w:r>
        <w:rPr>
          <w:rFonts w:ascii="Courier New" w:hAnsi="Courier New" w:cs="Courier New"/>
        </w:rPr>
        <w:t xml:space="preserve"> stability and the cost of chemical cleanup; jurisdictional procedures under international law, mainly the UN Convention on the Law of the Sea. 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BACKGROUND:</w:t>
      </w:r>
      <w:r>
        <w:rPr>
          <w:rFonts w:ascii="Courier New" w:hAnsi="Courier New" w:cs="Courier New"/>
        </w:rPr>
        <w:t xml:space="preserve"> On January 31, 2009, the Shepherd, a chemical tanker carrying peroxide and owned by PL Chemicals, </w:t>
      </w:r>
      <w:r>
        <w:rPr>
          <w:rFonts w:ascii="Courier New" w:hAnsi="Courier New" w:cs="Courier New"/>
        </w:rPr>
        <w:t>was hijacked by an unknown pirate organization. The Shepherd and contents are valued between $200 - $300 million. A pirate representative contacted PL Chemicals demanding a $20 million ransom. Multiple USG agencies have responded and are coordinating the U</w:t>
      </w:r>
      <w:r>
        <w:rPr>
          <w:rFonts w:ascii="Courier New" w:hAnsi="Courier New" w:cs="Courier New"/>
        </w:rPr>
        <w:t>SG’s response.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Position of Interested Party:</w:t>
      </w:r>
      <w:r>
        <w:rPr>
          <w:rFonts w:ascii="Courier New" w:hAnsi="Courier New" w:cs="Courier New"/>
        </w:rPr>
        <w:t xml:space="preserve"> PL Chemicals would like to negotiate for the release of the Shepherd and avoid military intervention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Office Recommendations:</w:t>
      </w:r>
      <w:r>
        <w:rPr>
          <w:rFonts w:ascii="Courier New" w:hAnsi="Courier New" w:cs="Courier New"/>
        </w:rPr>
        <w:t xml:space="preserve"> In prior incidents worldwide, ship owners have successfully negotiated for the relea</w:t>
      </w:r>
      <w:r>
        <w:rPr>
          <w:rFonts w:ascii="Courier New" w:hAnsi="Courier New" w:cs="Courier New"/>
        </w:rPr>
        <w:t>se of hijacked ships.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 1: Allow PL Chemicals to negotiate for the release of the Shepherd.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 2: Direct intervention after diverting from primary shipping lanes. </w:t>
      </w:r>
    </w:p>
    <w:p w:rsidR="001606CC" w:rsidRDefault="009D425D" w:rsidP="001606CC">
      <w:pPr>
        <w:rPr>
          <w:rFonts w:ascii="Courier New" w:hAnsi="Courier New" w:cs="Courier New"/>
        </w:rPr>
      </w:pPr>
    </w:p>
    <w:p w:rsidR="001606CC" w:rsidRDefault="009D425D" w:rsidP="001606C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CONCLUSION:</w:t>
      </w:r>
      <w:r>
        <w:rPr>
          <w:rFonts w:ascii="Courier New" w:hAnsi="Courier New" w:cs="Courier New"/>
        </w:rPr>
        <w:t xml:space="preserve"> Office recommends Option 1 with support from other USG agencies due </w:t>
      </w:r>
      <w:r>
        <w:rPr>
          <w:rFonts w:ascii="Courier New" w:hAnsi="Courier New" w:cs="Courier New"/>
        </w:rPr>
        <w:t xml:space="preserve">to stakeholder’s position, sensitivity of ship contents, value, and potential to disrupt regional trade flows. Military intervention would negatively impact US business and our trade partners. </w:t>
      </w:r>
    </w:p>
    <w:p w:rsidR="001606CC" w:rsidRDefault="009D425D" w:rsidP="001606CC">
      <w:pPr>
        <w:widowControl w:val="0"/>
        <w:autoSpaceDE w:val="0"/>
        <w:autoSpaceDN w:val="0"/>
        <w:adjustRightInd w:val="0"/>
        <w:rPr>
          <w:rFonts w:ascii="Courier New" w:hAnsi="Courier New" w:cs="Courier New"/>
          <w:iCs/>
        </w:rPr>
      </w:pPr>
    </w:p>
    <w:p w:rsidR="001606CC" w:rsidRDefault="009D425D" w:rsidP="001606CC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1606CC" w:rsidRPr="00736C90" w:rsidRDefault="009D425D" w:rsidP="001606C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OFFICIAL USE ONLY</w:t>
      </w:r>
    </w:p>
    <w:sectPr w:rsidR="001606CC" w:rsidRPr="00736C90" w:rsidSect="001606CC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25D" w:rsidRDefault="009D425D">
      <w:r>
        <w:separator/>
      </w:r>
    </w:p>
  </w:endnote>
  <w:endnote w:type="continuationSeparator" w:id="1">
    <w:p w:rsidR="009D425D" w:rsidRDefault="009D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25D" w:rsidRDefault="009D425D">
      <w:r>
        <w:separator/>
      </w:r>
    </w:p>
  </w:footnote>
  <w:footnote w:type="continuationSeparator" w:id="1">
    <w:p w:rsidR="009D425D" w:rsidRDefault="009D4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CC" w:rsidRDefault="00D056D5">
    <w:pPr>
      <w:pStyle w:val="Header"/>
    </w:pPr>
    <w:r>
      <w:rPr>
        <w:noProof/>
      </w:rPr>
      <w:drawing>
        <wp:inline distT="0" distB="0" distL="0" distR="0">
          <wp:extent cx="1647825" cy="552450"/>
          <wp:effectExtent l="19050" t="0" r="9525" b="0"/>
          <wp:docPr id="1" name="Picture 1" descr="OSS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S 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01C"/>
    <w:rsid w:val="009D425D"/>
    <w:rsid w:val="00D0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B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E2DBE"/>
    <w:rPr>
      <w:color w:val="0000FF"/>
      <w:u w:val="single"/>
    </w:rPr>
  </w:style>
  <w:style w:type="paragraph" w:styleId="Header">
    <w:name w:val="header"/>
    <w:basedOn w:val="Normal"/>
    <w:rsid w:val="00736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6C90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Sternquist</Company>
  <LinksUpToDate>false</LinksUpToDate>
  <CharactersWithSpaces>1751</CharactersWithSpaces>
  <SharedDoc>false</SharedDoc>
  <HLinks>
    <vt:vector size="6" baseType="variant">
      <vt:variant>
        <vt:i4>7667758</vt:i4>
      </vt:variant>
      <vt:variant>
        <vt:i4>3290</vt:i4>
      </vt:variant>
      <vt:variant>
        <vt:i4>1025</vt:i4>
      </vt:variant>
      <vt:variant>
        <vt:i4>1</vt:i4>
      </vt:variant>
      <vt:variant>
        <vt:lpwstr>OSS BANNER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 User</dc:creator>
  <cp:lastModifiedBy>Lauren Halton</cp:lastModifiedBy>
  <cp:revision>2</cp:revision>
  <dcterms:created xsi:type="dcterms:W3CDTF">2009-05-04T21:58:00Z</dcterms:created>
  <dcterms:modified xsi:type="dcterms:W3CDTF">2009-05-04T21:58:00Z</dcterms:modified>
</cp:coreProperties>
</file>