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84"/>
          <w:szCs w:val="84"/>
        </w:rPr>
        <w:t xml:space="preserve">MeetScribe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The Future of Smart and Actionable Meetings</w:t>
      </w:r>
    </w:p>
    <w:p>
      <w:pPr>
        <w:pStyle w:val="Heading1"/>
        <w:pBdr>
          <w:bottom w:val="single" w:color="4F46E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1. Key Vision and 2026 Market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Smart Assistant: We turn long meetings into short and useful actions.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Any Platform: Our tool works everywhere you meet, from Google Meet to Zoom.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Local First: We natively support Hindi, Kannada, and Telugu languages.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Privacy Driven: We capture audio locally so your data stays safe and private.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Market Growth in 2026 (Indian Market)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  <w:gridCol w:w="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Market Size</w:t>
            </w:r>
          </w:p>
        </w:tc>
        <w:tc>
          <w:tcPr>
            <w:tcW w:type="dxa" w:w="6000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  <w:gridCol w:w="1"/>
            </w:tblGrid>
            <w:tr>
              <w:tc>
                <w:tcPr>
                  <w:tcW w:type="dxa" w:w="60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15000 Cr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Adoption Rate</w:t>
            </w:r>
          </w:p>
        </w:tc>
        <w:tc>
          <w:tcPr>
            <w:tcW w:type="dxa" w:w="6000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"/>
              <w:gridCol w:w="6000"/>
            </w:tblGrid>
            <w:tr>
              <w:tc>
                <w:tcPr>
                  <w:tcW w:type="dxa" w:w="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600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42%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MeetScribe Target</w:t>
            </w:r>
          </w:p>
        </w:tc>
        <w:tc>
          <w:tcPr>
            <w:tcW w:type="dxa" w:w="6000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"/>
              <w:gridCol w:w="5820"/>
            </w:tblGrid>
            <w:tr>
              <w:tc>
                <w:tcPr>
                  <w:tcW w:type="dxa" w:w="18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82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500 Cr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2. MeetScribe versus The Giants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Big Tech (Zoom/MS)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Bots (Fireflies)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MeetScribe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Site Access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Only their own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Most sites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Any site and tab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Privacy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High control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Low (Bot is visible)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High (Local capture)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Regional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 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Partial 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Full and Native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Moderation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Real-time alerts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Jira Sync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Auto and Deep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Why We Lead in 2026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We are an extension, not a bot. This makes us silent and professional.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We work on top of your existing tools, not instead of them.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We understand how Indians talk, mixing English and local languages.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3. Strategic Strength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Factor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Others Fail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MeetScribe Win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Freedom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They lock you in.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We give you choice.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Speed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Slow summaries.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Instant and Live.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Focus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Meetings drift.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AI keeps you on track.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Setup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Complex apps.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1-click Chrome tool.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Feasible Scalability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Low Cost: We don't need huge servers for every call.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High Reach: Every Chrome user is a potential customer.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Easy Entry: Free to start and paid to grow.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4. Simple and Scalable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The Free Tier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The Pro Tier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The Team Tier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30"/>
                <w:szCs w:val="30"/>
              </w:rPr>
              <w:t xml:space="preserve">Rs.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0"/>
                <w:szCs w:val="30"/>
              </w:rPr>
              <w:t xml:space="preserve">Rs. 839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Rs. 1,259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 summaries and 5 meetings a 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Unlimited meetings and local languages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analytics and privacy alerts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Steps to Growth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Launch MVP: Start with Google Meet and early fans.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Add Value: Bring in Jira and Linear for power users.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Go Regional: Dominate the Indian market with Hindi and others.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Partner Up: List on the Jira and Slack marketplaces.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5. How It Works and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Process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Extension captures meeting audio from your browser tab.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AI identifies speakers and transcribes them instantly.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Key actions and notes are generated and filed for you.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12-Month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Building Value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1 to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Google Meet MVP launch and basic summaries.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4 to 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Payments and Hindi support and Jira sync.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7 to 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Zoom and Teams support and Team dashboards.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6. Success Strategy and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Strengths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Weaknesses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Universal reach and Local 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New brand and Chrome only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Platform changes and Data rules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Strategic Conclusion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We have a plan that is simple to start and easy to scale.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By focusing on people and privacy, we stand out from the giants.</w:t>
      </w:r>
    </w:p>
    <w:p>
      <w:pPr>
        <w:pStyle w:val="ListParagraph"/>
        <w:numPr>
          <w:ilvl w:val="0"/>
          <w:numId w:val="2"/>
        </w:numPr>
        <w:spacing w:after="100" w:before="50"/>
      </w:pPr>
      <w:r>
        <w:rPr>
          <w:rFonts w:ascii="Arial" w:cs="Arial" w:eastAsia="Arial" w:hAnsi="Arial"/>
          <w:color w:val="111827"/>
          <w:sz w:val="23"/>
          <w:szCs w:val="23"/>
        </w:rPr>
        <w:t xml:space="preserve">Our tech is feasible and ready for the 2026 market.</w:t>
      </w:r>
    </w:p>
    <w:p>
      <w:pPr>
        <w:spacing w:after="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34"/>
          <w:szCs w:val="34"/>
        </w:rPr>
        <w:t xml:space="preserve">MeetScribe — Turning Every Meeting Into Action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 Strategic Business Plan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MeetScribe — Strategic Growth and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rFonts w:ascii="Arial" w:cs="Arial" w:eastAsia="Arial" w:hAnsi="Arial"/>
      <w:b/>
      <w:bCs/>
      <w:color w:val="3730A3"/>
      <w:sz w:val="38"/>
      <w:szCs w:val="38"/>
    </w:rPr>
  </w:style>
  <w:style w:type="paragraph" w:styleId="Heading2">
    <w:name w:val="Heading 2"/>
    <w:pPr>
      <w:spacing w:after="150" w:before="300"/>
    </w:pPr>
    <w:rPr>
      <w:rFonts w:ascii="Arial" w:cs="Arial" w:eastAsia="Arial" w:hAnsi="Arial"/>
      <w:b/>
      <w:bCs/>
      <w:color w:val="1E293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2026-04-23T13:58:48.819Z</dcterms:created>
  <dcterms:modified xsi:type="dcterms:W3CDTF">2026-04-23T13:58:48.823Z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