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832DD" w:rsidTr="00356505">
        <w:trPr>
          <w:trHeight w:val="1408"/>
        </w:trPr>
        <w:tc>
          <w:tcPr>
            <w:tcW w:w="9345" w:type="dxa"/>
            <w:gridSpan w:val="2"/>
          </w:tcPr>
          <w:p w:rsidR="006832DD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Міністерство освіти і науки України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НАЦІОНАЛЬНИЙ ТЕХНІЧНИЙ УНІВЕРСИТЕТ 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jc w:val="center"/>
            </w:pPr>
            <w:r>
              <w:rPr>
                <w:rStyle w:val="normaltextrun"/>
              </w:rPr>
              <w:t>“ХАРКІВСЬКИЙ ПОЛІТЕХНІЧНИЙ ІНСТИТУТ”</w:t>
            </w:r>
          </w:p>
        </w:tc>
      </w:tr>
      <w:tr w:rsidR="006832DD" w:rsidTr="00356505">
        <w:trPr>
          <w:trHeight w:val="3963"/>
        </w:trPr>
        <w:tc>
          <w:tcPr>
            <w:tcW w:w="9345" w:type="dxa"/>
            <w:gridSpan w:val="2"/>
          </w:tcPr>
          <w:p w:rsidR="006832DD" w:rsidRDefault="006832DD" w:rsidP="00356505">
            <w:pPr>
              <w:jc w:val="center"/>
            </w:pPr>
            <w:r w:rsidRPr="00B9730F">
              <w:rPr>
                <w:rStyle w:val="normaltextrun"/>
                <w:rFonts w:eastAsiaTheme="majorEastAsia"/>
              </w:rPr>
              <w:t>Кафедра управління проєктами в інформаційних технологіях</w:t>
            </w:r>
          </w:p>
        </w:tc>
      </w:tr>
      <w:tr w:rsidR="006832DD" w:rsidTr="00356505">
        <w:trPr>
          <w:trHeight w:val="3240"/>
        </w:trPr>
        <w:tc>
          <w:tcPr>
            <w:tcW w:w="9345" w:type="dxa"/>
            <w:gridSpan w:val="2"/>
          </w:tcPr>
          <w:p w:rsidR="006832DD" w:rsidRPr="006832DD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Style w:val="eop"/>
                <w:rFonts w:eastAsiaTheme="majorEastAsia"/>
                <w:sz w:val="28"/>
                <w:szCs w:val="28"/>
                <w:lang w:val="ru-RU"/>
              </w:rPr>
            </w:pPr>
            <w:r>
              <w:rPr>
                <w:rStyle w:val="normaltextrun"/>
                <w:sz w:val="28"/>
                <w:szCs w:val="28"/>
              </w:rPr>
              <w:t>Звіт з лабораторної №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  <w:r w:rsidRPr="006832DD">
              <w:rPr>
                <w:rStyle w:val="eop"/>
                <w:rFonts w:eastAsiaTheme="majorEastAsia"/>
                <w:sz w:val="28"/>
                <w:szCs w:val="28"/>
                <w:lang w:val="ru-RU"/>
              </w:rPr>
              <w:t>2</w:t>
            </w:r>
          </w:p>
          <w:p w:rsidR="006832DD" w:rsidRPr="00E060AC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ru-RU"/>
              </w:rPr>
            </w:pPr>
            <w:r>
              <w:rPr>
                <w:rStyle w:val="eop"/>
                <w:rFonts w:eastAsiaTheme="majorEastAsia"/>
                <w:sz w:val="28"/>
                <w:szCs w:val="28"/>
              </w:rPr>
              <w:t>«</w:t>
            </w:r>
            <w:r>
              <w:rPr>
                <w:rStyle w:val="eop"/>
                <w:rFonts w:eastAsiaTheme="majorEastAsia"/>
                <w:sz w:val="28"/>
                <w:szCs w:val="28"/>
              </w:rPr>
              <w:t>Ко</w:t>
            </w:r>
            <w:r w:rsidRPr="006832DD">
              <w:rPr>
                <w:rStyle w:val="eop"/>
                <w:rFonts w:eastAsiaTheme="majorEastAsia"/>
                <w:sz w:val="28"/>
                <w:szCs w:val="28"/>
              </w:rPr>
              <w:t xml:space="preserve">лекції C#, робота з даними з використанням технології LINQ to </w:t>
            </w:r>
            <w:proofErr w:type="spellStart"/>
            <w:r w:rsidRPr="006832DD">
              <w:rPr>
                <w:rStyle w:val="eop"/>
                <w:rFonts w:eastAsiaTheme="majorEastAsia"/>
                <w:sz w:val="28"/>
                <w:szCs w:val="28"/>
              </w:rPr>
              <w:t>Objects</w:t>
            </w:r>
            <w:proofErr w:type="spellEnd"/>
            <w:r w:rsidRPr="006832DD">
              <w:rPr>
                <w:rStyle w:val="eop"/>
                <w:rFonts w:eastAsiaTheme="majorEastAsia"/>
                <w:sz w:val="28"/>
                <w:szCs w:val="28"/>
              </w:rPr>
              <w:t xml:space="preserve"> використання методів розширень та узагальнень у C#.</w:t>
            </w:r>
            <w:r>
              <w:rPr>
                <w:rStyle w:val="eop"/>
                <w:rFonts w:eastAsiaTheme="majorEastAsia"/>
                <w:sz w:val="28"/>
                <w:szCs w:val="28"/>
              </w:rPr>
              <w:t>»</w:t>
            </w:r>
          </w:p>
          <w:p w:rsidR="000D2FA5" w:rsidRDefault="006832DD" w:rsidP="000D2FA5">
            <w:pPr>
              <w:jc w:val="center"/>
              <w:rPr>
                <w:rStyle w:val="normaltextrun"/>
                <w:bCs/>
                <w:iCs/>
                <w:lang w:val="ru-RU"/>
              </w:rPr>
            </w:pPr>
            <w:r>
              <w:rPr>
                <w:rStyle w:val="normaltextrun"/>
              </w:rPr>
              <w:t xml:space="preserve">з дисципліни </w:t>
            </w:r>
            <w:r>
              <w:rPr>
                <w:rStyle w:val="normaltextrun"/>
                <w:lang w:val="ru-RU"/>
              </w:rPr>
              <w:t>«</w:t>
            </w:r>
            <w:r w:rsidRPr="00E060AC">
              <w:rPr>
                <w:rStyle w:val="normaltextrun"/>
              </w:rPr>
              <w:t>Стек технологій</w:t>
            </w:r>
            <w:r w:rsidRPr="000D2FA5">
              <w:rPr>
                <w:rStyle w:val="normaltextrun"/>
                <w:bCs/>
                <w:iCs/>
                <w:lang w:val="ru-RU"/>
              </w:rPr>
              <w:t>»</w:t>
            </w:r>
          </w:p>
          <w:p w:rsidR="000D2FA5" w:rsidRDefault="000D2FA5" w:rsidP="000D2FA5">
            <w:pPr>
              <w:jc w:val="center"/>
            </w:pPr>
            <w:r>
              <w:rPr>
                <w:rStyle w:val="normaltextrun"/>
                <w:bCs/>
                <w:iCs/>
              </w:rPr>
              <w:t xml:space="preserve">Варіант </w:t>
            </w:r>
            <w:bookmarkStart w:id="0" w:name="_GoBack"/>
            <w:bookmarkEnd w:id="0"/>
          </w:p>
        </w:tc>
      </w:tr>
      <w:tr w:rsidR="006832DD" w:rsidTr="003565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1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6832DD" w:rsidRDefault="006832DD" w:rsidP="00356505"/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6832DD" w:rsidRDefault="006832DD" w:rsidP="00356505">
            <w:pPr>
              <w:pStyle w:val="paragraph"/>
              <w:spacing w:before="0" w:beforeAutospacing="0" w:after="0" w:afterAutospacing="0"/>
              <w:ind w:right="-1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sz w:val="28"/>
                <w:szCs w:val="28"/>
              </w:rPr>
              <w:t>Викона</w:t>
            </w:r>
            <w:r>
              <w:rPr>
                <w:rStyle w:val="normaltextrun"/>
                <w:rFonts w:eastAsiaTheme="majorEastAsia"/>
                <w:i/>
                <w:iCs/>
                <w:sz w:val="28"/>
                <w:szCs w:val="28"/>
              </w:rPr>
              <w:t>ли</w:t>
            </w:r>
            <w:r>
              <w:rPr>
                <w:rStyle w:val="normaltextrun"/>
                <w:sz w:val="28"/>
                <w:szCs w:val="28"/>
              </w:rPr>
              <w:t>: 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pStyle w:val="paragraph"/>
              <w:spacing w:before="0" w:beforeAutospacing="0" w:after="0" w:afterAutospacing="0"/>
              <w:ind w:right="-120"/>
              <w:textAlignment w:val="baseline"/>
              <w:rPr>
                <w:rStyle w:val="normaltextrun"/>
                <w:rFonts w:eastAsiaTheme="majorEastAsia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студент</w:t>
            </w:r>
            <w:r>
              <w:rPr>
                <w:rStyle w:val="normaltextrun"/>
                <w:rFonts w:eastAsiaTheme="majorEastAsia"/>
                <w:sz w:val="28"/>
                <w:szCs w:val="28"/>
              </w:rPr>
              <w:t>и</w:t>
            </w:r>
          </w:p>
          <w:p w:rsidR="006832DD" w:rsidRDefault="006832DD" w:rsidP="00356505">
            <w:pPr>
              <w:pStyle w:val="paragraph"/>
              <w:spacing w:before="0" w:beforeAutospacing="0" w:after="0" w:afterAutospacing="0"/>
              <w:ind w:right="-1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групи </w:t>
            </w:r>
            <w:r>
              <w:rPr>
                <w:rStyle w:val="normaltextrun"/>
                <w:rFonts w:eastAsiaTheme="majorEastAsia"/>
                <w:sz w:val="28"/>
                <w:szCs w:val="28"/>
              </w:rPr>
              <w:t>КН-322а</w:t>
            </w:r>
            <w:r>
              <w:rPr>
                <w:rStyle w:val="normaltextrun"/>
                <w:sz w:val="28"/>
                <w:szCs w:val="28"/>
              </w:rPr>
              <w:t> 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rPr>
                <w:rStyle w:val="normaltextrun"/>
                <w:rFonts w:eastAsiaTheme="majorEastAsia"/>
              </w:rPr>
            </w:pPr>
            <w:r>
              <w:rPr>
                <w:rStyle w:val="normaltextrun"/>
                <w:rFonts w:eastAsiaTheme="majorEastAsia"/>
              </w:rPr>
              <w:t>Данилова Ангеліна Вадимівна</w:t>
            </w:r>
          </w:p>
          <w:p w:rsidR="006832DD" w:rsidRDefault="006832DD" w:rsidP="00356505">
            <w:pPr>
              <w:rPr>
                <w:rStyle w:val="normaltextrun"/>
                <w:rFonts w:eastAsiaTheme="majorEastAsia"/>
              </w:rPr>
            </w:pPr>
            <w:r>
              <w:rPr>
                <w:rStyle w:val="normaltextrun"/>
                <w:rFonts w:eastAsiaTheme="majorEastAsia"/>
              </w:rPr>
              <w:t>Непоменко Дмитро Григорович</w:t>
            </w:r>
          </w:p>
          <w:p w:rsidR="006832DD" w:rsidRDefault="006832DD" w:rsidP="00356505">
            <w:r>
              <w:rPr>
                <w:rStyle w:val="normaltextrun"/>
                <w:rFonts w:eastAsiaTheme="majorEastAsia"/>
              </w:rPr>
              <w:t>Лобач Даніїл Артемович</w:t>
            </w:r>
          </w:p>
        </w:tc>
      </w:tr>
      <w:tr w:rsidR="006832DD" w:rsidTr="00356505">
        <w:tc>
          <w:tcPr>
            <w:tcW w:w="9345" w:type="dxa"/>
            <w:gridSpan w:val="2"/>
          </w:tcPr>
          <w:p w:rsidR="006832DD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Харків, НТУ “ХПІ”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jc w:val="center"/>
            </w:pPr>
            <w:r>
              <w:rPr>
                <w:rStyle w:val="normaltextrun"/>
              </w:rPr>
              <w:t>20</w:t>
            </w:r>
            <w:r>
              <w:rPr>
                <w:rStyle w:val="normaltextrun"/>
                <w:rFonts w:eastAsiaTheme="majorEastAsia"/>
              </w:rPr>
              <w:t>24</w:t>
            </w:r>
          </w:p>
        </w:tc>
      </w:tr>
    </w:tbl>
    <w:p w:rsidR="00ED7ED5" w:rsidRDefault="000D2FA5"/>
    <w:p w:rsidR="006832DD" w:rsidRP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1" w:name="_Toc178712418"/>
      <w:bookmarkStart w:id="2" w:name="_Toc178712414"/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lastRenderedPageBreak/>
        <w:t>Мета:</w:t>
      </w:r>
      <w:bookmarkEnd w:id="2"/>
    </w:p>
    <w:p w:rsidR="006832DD" w:rsidRPr="006832DD" w:rsidRDefault="006832DD" w:rsidP="006832DD">
      <w:r w:rsidRPr="006832DD">
        <w:t>Навчитися використовувати методи розширення та узагальнення у мові програмування C#, вивчити можливості колекцій, отримати практичні навички роботи з колекціями .NET, освоїти методи обробки даних за допомогою технологі</w:t>
      </w:r>
      <w:r>
        <w:t>ї</w:t>
      </w:r>
      <w:r w:rsidRPr="006832DD">
        <w:t xml:space="preserve">  LINQ to </w:t>
      </w:r>
      <w:proofErr w:type="spellStart"/>
      <w:r w:rsidRPr="006832DD">
        <w:t>Objects</w:t>
      </w:r>
      <w:proofErr w:type="spellEnd"/>
      <w:r w:rsidRPr="006832DD">
        <w:t xml:space="preserve">. Ознайомитись підходом до розробки </w:t>
      </w:r>
      <w:proofErr w:type="spellStart"/>
      <w:r w:rsidRPr="006832DD">
        <w:t>Test</w:t>
      </w:r>
      <w:proofErr w:type="spellEnd"/>
      <w:r w:rsidRPr="006832DD">
        <w:t xml:space="preserve"> </w:t>
      </w:r>
      <w:proofErr w:type="spellStart"/>
      <w:r w:rsidRPr="006832DD">
        <w:t>Driven</w:t>
      </w:r>
      <w:proofErr w:type="spellEnd"/>
      <w:r w:rsidRPr="006832DD">
        <w:t xml:space="preserve"> </w:t>
      </w:r>
      <w:proofErr w:type="spellStart"/>
      <w:r w:rsidRPr="006832DD">
        <w:t>Development</w:t>
      </w:r>
      <w:proofErr w:type="spellEnd"/>
      <w:r w:rsidRPr="006832DD">
        <w:t xml:space="preserve"> та розробк</w:t>
      </w:r>
      <w:r>
        <w:t>о</w:t>
      </w:r>
      <w:r w:rsidRPr="006832DD">
        <w:t xml:space="preserve">ю </w:t>
      </w:r>
      <w:proofErr w:type="spellStart"/>
      <w:r w:rsidRPr="006832DD">
        <w:t>unit</w:t>
      </w:r>
      <w:proofErr w:type="spellEnd"/>
      <w:r w:rsidRPr="006832DD">
        <w:t>-тестів.</w:t>
      </w:r>
    </w:p>
    <w:p w:rsidR="006832DD" w:rsidRPr="006832DD" w:rsidRDefault="006832DD" w:rsidP="006832DD"/>
    <w:p w:rsidR="006832DD" w:rsidRP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3" w:name="_Toc178712415"/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Теоретичні відомості</w:t>
      </w:r>
      <w:bookmarkEnd w:id="3"/>
    </w:p>
    <w:p w:rsidR="006832DD" w:rsidRPr="006832DD" w:rsidRDefault="006832DD" w:rsidP="006832DD">
      <w:pPr>
        <w:jc w:val="left"/>
      </w:pPr>
    </w:p>
    <w:p w:rsid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4" w:name="_Toc178712416"/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Завдання</w:t>
      </w:r>
      <w:bookmarkEnd w:id="4"/>
    </w:p>
    <w:p w:rsidR="006832DD" w:rsidRPr="006832DD" w:rsidRDefault="006832DD" w:rsidP="006832DD">
      <w:pPr>
        <w:spacing w:after="0" w:line="271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  <w:lang w:val="ru-RU"/>
        </w:rPr>
        <w:t xml:space="preserve">1.  </w:t>
      </w:r>
      <w:r w:rsidRPr="006832DD">
        <w:rPr>
          <w:rFonts w:ascii="Calibri" w:eastAsia="Times New Roman" w:hAnsi="Calibri" w:cs="Calibri"/>
          <w:color w:val="000000"/>
        </w:rPr>
        <w:t>Опрацювати теорію (див. додаток А)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2.  Реалізувати методи розширення:</w:t>
      </w:r>
    </w:p>
    <w:p w:rsidR="006832DD" w:rsidRPr="006832DD" w:rsidRDefault="006832DD" w:rsidP="006832DD">
      <w:pPr>
        <w:spacing w:after="0" w:line="276" w:lineRule="auto"/>
        <w:ind w:left="1080" w:hanging="360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для класу String:</w:t>
      </w:r>
    </w:p>
    <w:p w:rsidR="006832DD" w:rsidRPr="006832DD" w:rsidRDefault="006832DD" w:rsidP="006832DD">
      <w:pPr>
        <w:numPr>
          <w:ilvl w:val="0"/>
          <w:numId w:val="2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інвертування рядка;</w:t>
      </w:r>
    </w:p>
    <w:p w:rsidR="006832DD" w:rsidRPr="006832DD" w:rsidRDefault="006832DD" w:rsidP="006832DD">
      <w:pPr>
        <w:numPr>
          <w:ilvl w:val="0"/>
          <w:numId w:val="2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підрахунок кількості входжень заданого у параметрі </w:t>
      </w:r>
      <w:proofErr w:type="spellStart"/>
      <w:r w:rsidRPr="006832DD">
        <w:rPr>
          <w:rFonts w:ascii="Calibri" w:eastAsia="Times New Roman" w:hAnsi="Calibri" w:cs="Calibri"/>
          <w:color w:val="000000"/>
        </w:rPr>
        <w:t>символа</w:t>
      </w:r>
      <w:proofErr w:type="spellEnd"/>
      <w:r w:rsidRPr="006832DD">
        <w:rPr>
          <w:rFonts w:ascii="Calibri" w:eastAsia="Times New Roman" w:hAnsi="Calibri" w:cs="Calibri"/>
          <w:color w:val="000000"/>
        </w:rPr>
        <w:t xml:space="preserve"> у рядок.</w:t>
      </w:r>
    </w:p>
    <w:p w:rsidR="006832DD" w:rsidRPr="006832DD" w:rsidRDefault="006832DD" w:rsidP="006832DD">
      <w:pPr>
        <w:spacing w:after="0" w:line="276" w:lineRule="auto"/>
        <w:ind w:left="1080" w:hanging="360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для одновимірних масивів:</w:t>
      </w:r>
    </w:p>
    <w:p w:rsidR="006832DD" w:rsidRPr="006832DD" w:rsidRDefault="006832DD" w:rsidP="006832DD">
      <w:pPr>
        <w:numPr>
          <w:ilvl w:val="0"/>
          <w:numId w:val="2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метод, що визначає скільки разів зустрічається задане значення у масиві (метод має працювати для одновимірних масивів усіх типів, для реалізації даного методу розширення використайте узагальнення та їх обмеження за допомогою “</w:t>
      </w:r>
      <w:proofErr w:type="spellStart"/>
      <w:r w:rsidRPr="006832DD">
        <w:rPr>
          <w:rFonts w:ascii="Calibri" w:eastAsia="Times New Roman" w:hAnsi="Calibri" w:cs="Calibri"/>
          <w:color w:val="000000"/>
        </w:rPr>
        <w:t>where</w:t>
      </w:r>
      <w:proofErr w:type="spellEnd"/>
      <w:r w:rsidRPr="006832DD">
        <w:rPr>
          <w:rFonts w:ascii="Calibri" w:eastAsia="Times New Roman" w:hAnsi="Calibri" w:cs="Calibri"/>
          <w:color w:val="000000"/>
        </w:rPr>
        <w:t>”);</w:t>
      </w:r>
    </w:p>
    <w:p w:rsidR="006832DD" w:rsidRPr="006832DD" w:rsidRDefault="006832DD" w:rsidP="006832DD">
      <w:pPr>
        <w:numPr>
          <w:ilvl w:val="0"/>
          <w:numId w:val="2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метод, що повертає новий масив такого ж типу і формує його з унікальних елементів (видаляє повтори);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eastAsia="Times New Roman"/>
          <w:sz w:val="24"/>
          <w:szCs w:val="24"/>
        </w:rPr>
      </w:pPr>
      <w:r w:rsidRPr="006832DD">
        <w:rPr>
          <w:rFonts w:ascii="Calibri" w:eastAsia="Times New Roman" w:hAnsi="Calibri" w:cs="Calibri"/>
          <w:color w:val="000000"/>
        </w:rPr>
        <w:t xml:space="preserve">      Реалізувати </w:t>
      </w:r>
      <w:proofErr w:type="spellStart"/>
      <w:r w:rsidRPr="006832DD">
        <w:rPr>
          <w:rFonts w:ascii="Calibri" w:eastAsia="Times New Roman" w:hAnsi="Calibri" w:cs="Calibri"/>
          <w:i/>
          <w:color w:val="000000"/>
        </w:rPr>
        <w:t>unit</w:t>
      </w:r>
      <w:proofErr w:type="spellEnd"/>
      <w:r w:rsidRPr="006832DD">
        <w:rPr>
          <w:rFonts w:ascii="Calibri" w:eastAsia="Times New Roman" w:hAnsi="Calibri" w:cs="Calibri"/>
          <w:i/>
          <w:color w:val="000000"/>
        </w:rPr>
        <w:t>-тести</w:t>
      </w:r>
      <w:r w:rsidRPr="006832DD">
        <w:rPr>
          <w:rFonts w:ascii="Calibri" w:eastAsia="Times New Roman" w:hAnsi="Calibri" w:cs="Calibri"/>
          <w:color w:val="000000"/>
        </w:rPr>
        <w:t xml:space="preserve"> для демонстрації роботи реалізованих методів розширення.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3.  Реалізувати узагальнений клас для зберігання «розширеного словника» де для ключа передбачається зв'язок з двома значеннями:</w:t>
      </w:r>
    </w:p>
    <w:p w:rsidR="006832DD" w:rsidRPr="006832DD" w:rsidRDefault="006832DD" w:rsidP="006832DD">
      <w:pPr>
        <w:spacing w:after="0" w:line="276" w:lineRule="auto"/>
        <w:ind w:left="720"/>
        <w:jc w:val="left"/>
        <w:rPr>
          <w:rFonts w:ascii="Consolas" w:eastAsia="Calibri" w:hAnsi="Consolas"/>
          <w:noProof/>
          <w:color w:val="0070C0"/>
          <w:sz w:val="22"/>
          <w:szCs w:val="22"/>
        </w:rPr>
      </w:pP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t>ExtendedDictionary&lt;T, U, V&gt;</w:t>
      </w:r>
    </w:p>
    <w:p w:rsidR="006832DD" w:rsidRPr="006832DD" w:rsidRDefault="006832DD" w:rsidP="006832DD">
      <w:pPr>
        <w:spacing w:after="0" w:line="240" w:lineRule="auto"/>
        <w:ind w:left="720"/>
        <w:jc w:val="left"/>
        <w:rPr>
          <w:rFonts w:ascii="Consolas" w:eastAsia="Calibri" w:hAnsi="Consolas"/>
          <w:noProof/>
          <w:sz w:val="22"/>
          <w:szCs w:val="22"/>
        </w:rPr>
      </w:pPr>
      <w:r w:rsidRPr="006832DD">
        <w:rPr>
          <w:rFonts w:ascii="Consolas" w:eastAsia="Calibri" w:hAnsi="Consolas"/>
          <w:noProof/>
          <w:sz w:val="22"/>
          <w:szCs w:val="22"/>
        </w:rPr>
        <w:t xml:space="preserve">   де </w:t>
      </w: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t>T</w:t>
      </w:r>
      <w:r w:rsidRPr="006832DD">
        <w:rPr>
          <w:rFonts w:ascii="Consolas" w:eastAsia="Calibri" w:hAnsi="Consolas"/>
          <w:noProof/>
          <w:sz w:val="22"/>
          <w:szCs w:val="22"/>
        </w:rPr>
        <w:t xml:space="preserve"> - </w:t>
      </w:r>
      <w:r w:rsidRPr="006832DD">
        <w:rPr>
          <w:rFonts w:ascii="Calibri" w:eastAsia="Calibri" w:hAnsi="Calibri" w:cs="Calibri"/>
          <w:noProof/>
          <w:sz w:val="26"/>
          <w:szCs w:val="26"/>
        </w:rPr>
        <w:t>тип даних ключа</w:t>
      </w:r>
      <w:r w:rsidRPr="006832DD">
        <w:rPr>
          <w:rFonts w:ascii="Consolas" w:eastAsia="Calibri" w:hAnsi="Consolas"/>
          <w:noProof/>
          <w:sz w:val="22"/>
          <w:szCs w:val="22"/>
        </w:rPr>
        <w:t>,</w:t>
      </w:r>
    </w:p>
    <w:p w:rsidR="006832DD" w:rsidRPr="006832DD" w:rsidRDefault="006832DD" w:rsidP="006832DD">
      <w:pPr>
        <w:spacing w:after="0" w:line="240" w:lineRule="auto"/>
        <w:ind w:left="720"/>
        <w:jc w:val="left"/>
        <w:rPr>
          <w:rFonts w:ascii="Consolas" w:eastAsia="Calibri" w:hAnsi="Consolas"/>
          <w:noProof/>
          <w:sz w:val="22"/>
          <w:szCs w:val="22"/>
        </w:rPr>
      </w:pPr>
      <w:r w:rsidRPr="006832DD">
        <w:rPr>
          <w:rFonts w:ascii="Consolas" w:eastAsia="Calibri" w:hAnsi="Consolas"/>
          <w:noProof/>
          <w:sz w:val="22"/>
          <w:szCs w:val="22"/>
        </w:rPr>
        <w:t xml:space="preserve">      </w:t>
      </w: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t>U</w:t>
      </w:r>
      <w:r w:rsidRPr="006832DD">
        <w:rPr>
          <w:rFonts w:ascii="Consolas" w:eastAsia="Calibri" w:hAnsi="Consolas"/>
          <w:noProof/>
          <w:sz w:val="22"/>
          <w:szCs w:val="22"/>
        </w:rPr>
        <w:t xml:space="preserve"> - </w:t>
      </w:r>
      <w:r w:rsidRPr="006832DD">
        <w:rPr>
          <w:rFonts w:ascii="Calibri" w:eastAsia="Calibri" w:hAnsi="Calibri" w:cs="Calibri"/>
          <w:noProof/>
          <w:sz w:val="26"/>
          <w:szCs w:val="26"/>
        </w:rPr>
        <w:t>тип даних першого значення</w:t>
      </w:r>
      <w:r w:rsidRPr="006832DD">
        <w:rPr>
          <w:rFonts w:ascii="Consolas" w:eastAsia="Calibri" w:hAnsi="Consolas"/>
          <w:noProof/>
          <w:sz w:val="22"/>
          <w:szCs w:val="22"/>
        </w:rPr>
        <w:t>,</w:t>
      </w:r>
    </w:p>
    <w:p w:rsidR="006832DD" w:rsidRPr="006832DD" w:rsidRDefault="006832DD" w:rsidP="006832DD">
      <w:pPr>
        <w:spacing w:after="0" w:line="240" w:lineRule="auto"/>
        <w:ind w:left="720"/>
        <w:jc w:val="left"/>
        <w:rPr>
          <w:rFonts w:ascii="Consolas" w:eastAsia="Calibri" w:hAnsi="Consolas"/>
          <w:noProof/>
          <w:sz w:val="22"/>
          <w:szCs w:val="22"/>
        </w:rPr>
      </w:pPr>
      <w:r w:rsidRPr="006832DD">
        <w:rPr>
          <w:rFonts w:ascii="Consolas" w:eastAsia="Calibri" w:hAnsi="Consolas"/>
          <w:noProof/>
          <w:sz w:val="22"/>
          <w:szCs w:val="22"/>
        </w:rPr>
        <w:t xml:space="preserve">      </w:t>
      </w: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t>V</w:t>
      </w:r>
      <w:r w:rsidRPr="006832DD">
        <w:rPr>
          <w:rFonts w:ascii="Consolas" w:eastAsia="Calibri" w:hAnsi="Consolas"/>
          <w:noProof/>
          <w:sz w:val="22"/>
          <w:szCs w:val="22"/>
        </w:rPr>
        <w:t xml:space="preserve"> - </w:t>
      </w:r>
      <w:r w:rsidRPr="006832DD">
        <w:rPr>
          <w:rFonts w:ascii="Calibri" w:eastAsia="Calibri" w:hAnsi="Calibri" w:cs="Calibri"/>
          <w:noProof/>
          <w:sz w:val="26"/>
          <w:szCs w:val="26"/>
        </w:rPr>
        <w:t>тип даних другого значення</w:t>
      </w:r>
      <w:r w:rsidRPr="006832DD">
        <w:rPr>
          <w:rFonts w:ascii="Consolas" w:eastAsia="Calibri" w:hAnsi="Consolas"/>
          <w:noProof/>
          <w:sz w:val="22"/>
          <w:szCs w:val="22"/>
        </w:rPr>
        <w:t>.</w:t>
      </w:r>
    </w:p>
    <w:p w:rsidR="006832DD" w:rsidRPr="006832DD" w:rsidRDefault="006832DD" w:rsidP="006832DD">
      <w:p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Подання елемента словника реалізувати у вигляді окремого класу: </w:t>
      </w:r>
    </w:p>
    <w:p w:rsidR="006832DD" w:rsidRPr="006832DD" w:rsidRDefault="006832DD" w:rsidP="006832DD">
      <w:pPr>
        <w:spacing w:after="0" w:line="276" w:lineRule="auto"/>
        <w:ind w:left="720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t>ExtendedDictionaryElement&lt;T, U, V&gt;</w:t>
      </w:r>
    </w:p>
    <w:p w:rsidR="006832DD" w:rsidRPr="006832DD" w:rsidRDefault="006832DD" w:rsidP="006832DD">
      <w:p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передбачивши властивості для доступу до ключа, першого та другого значення.</w:t>
      </w:r>
    </w:p>
    <w:p w:rsidR="006832DD" w:rsidRPr="006832DD" w:rsidRDefault="006832DD" w:rsidP="006832DD">
      <w:p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Словник повинен мати можливість використання у циклах </w:t>
      </w:r>
      <w:proofErr w:type="spellStart"/>
      <w:r w:rsidRPr="006832DD">
        <w:rPr>
          <w:rFonts w:ascii="Calibri" w:eastAsia="Times New Roman" w:hAnsi="Calibri" w:cs="Calibri"/>
          <w:color w:val="000000"/>
        </w:rPr>
        <w:t>foreach</w:t>
      </w:r>
      <w:proofErr w:type="spellEnd"/>
      <w:r w:rsidRPr="006832DD">
        <w:rPr>
          <w:rFonts w:ascii="Calibri" w:eastAsia="Times New Roman" w:hAnsi="Calibri" w:cs="Calibri"/>
          <w:color w:val="000000"/>
        </w:rPr>
        <w:t>:</w:t>
      </w:r>
    </w:p>
    <w:p w:rsidR="006832DD" w:rsidRPr="006832DD" w:rsidRDefault="006832DD" w:rsidP="006832DD">
      <w:pPr>
        <w:spacing w:after="0" w:line="276" w:lineRule="auto"/>
        <w:ind w:left="720"/>
        <w:jc w:val="left"/>
        <w:rPr>
          <w:rFonts w:ascii="Consolas" w:eastAsia="Calibri" w:hAnsi="Consolas"/>
          <w:noProof/>
          <w:color w:val="0070C0"/>
          <w:sz w:val="22"/>
          <w:szCs w:val="22"/>
        </w:rPr>
      </w:pPr>
      <w:r w:rsidRPr="006832DD">
        <w:rPr>
          <w:rFonts w:ascii="Consolas" w:eastAsia="Calibri" w:hAnsi="Consolas"/>
          <w:noProof/>
          <w:color w:val="0070C0"/>
          <w:sz w:val="22"/>
          <w:szCs w:val="22"/>
        </w:rPr>
        <w:lastRenderedPageBreak/>
        <w:t>foreach (var elem in array) { … }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 Необхідно передбачити наступні операції: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додавання елемента у словник;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видалення елемента зі словника за заданим ключем;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перевірка наявності елемента із заданим ключем;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перевірка наявності елемента із заданим значенням (значення1 та значення2);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повернення елемента за заданим ключем (реалізувати операцію індексування);</w:t>
      </w:r>
    </w:p>
    <w:p w:rsidR="006832DD" w:rsidRPr="006832DD" w:rsidRDefault="006832DD" w:rsidP="006832DD">
      <w:pPr>
        <w:numPr>
          <w:ilvl w:val="0"/>
          <w:numId w:val="3"/>
        </w:num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властивість, що повертає кількість елементів;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Реалізувати </w:t>
      </w:r>
      <w:proofErr w:type="spellStart"/>
      <w:r w:rsidRPr="006832DD">
        <w:rPr>
          <w:rFonts w:ascii="Calibri" w:eastAsia="Times New Roman" w:hAnsi="Calibri" w:cs="Calibri"/>
          <w:i/>
          <w:color w:val="000000"/>
        </w:rPr>
        <w:t>unit</w:t>
      </w:r>
      <w:proofErr w:type="spellEnd"/>
      <w:r w:rsidRPr="006832DD">
        <w:rPr>
          <w:rFonts w:ascii="Calibri" w:eastAsia="Times New Roman" w:hAnsi="Calibri" w:cs="Calibri"/>
          <w:i/>
          <w:color w:val="000000"/>
        </w:rPr>
        <w:t>-тести</w:t>
      </w:r>
      <w:r w:rsidRPr="006832DD">
        <w:rPr>
          <w:rFonts w:ascii="Calibri" w:eastAsia="Times New Roman" w:hAnsi="Calibri" w:cs="Calibri"/>
          <w:color w:val="000000"/>
        </w:rPr>
        <w:t xml:space="preserve"> для демонстрації роботи з реалізованим словником.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b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4. За допомогою синтаксису запитів </w:t>
      </w:r>
      <w:hyperlink r:id="rId5" w:tgtFrame="_top" w:tooltip="LINQ to Objects на примерах / Хабрахабр" w:history="1">
        <w:r w:rsidRPr="006832DD">
          <w:rPr>
            <w:rFonts w:ascii="Calibri" w:eastAsia="Times New Roman" w:hAnsi="Calibri" w:cs="Calibri"/>
            <w:color w:val="000000"/>
          </w:rPr>
          <w:t xml:space="preserve">LINQ to </w:t>
        </w:r>
        <w:proofErr w:type="spellStart"/>
        <w:r w:rsidRPr="006832DD">
          <w:rPr>
            <w:rFonts w:ascii="Calibri" w:eastAsia="Times New Roman" w:hAnsi="Calibri" w:cs="Calibri"/>
            <w:color w:val="000000"/>
          </w:rPr>
          <w:t>Objects</w:t>
        </w:r>
        <w:proofErr w:type="spellEnd"/>
      </w:hyperlink>
      <w:r w:rsidRPr="006832DD">
        <w:rPr>
          <w:rFonts w:ascii="Calibri" w:eastAsia="Times New Roman" w:hAnsi="Calibri" w:cs="Calibri"/>
          <w:color w:val="000000"/>
        </w:rPr>
        <w:t xml:space="preserve"> реалізувати обробку послідовностей згідно одного з варіантів, наведених нижче. </w:t>
      </w:r>
      <w:r w:rsidRPr="006832DD">
        <w:rPr>
          <w:rFonts w:ascii="Calibri" w:eastAsia="Times New Roman" w:hAnsi="Calibri" w:cs="Calibri"/>
          <w:b/>
          <w:color w:val="000000"/>
        </w:rPr>
        <w:t>Номер варіанта необхідно обирати за останньою цифрою залікової книжки.</w:t>
      </w:r>
    </w:p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Дани масиви наступного змісту: </w:t>
      </w:r>
    </w:p>
    <w:tbl>
      <w:tblPr>
        <w:tblStyle w:val="12"/>
        <w:tblW w:w="0" w:type="auto"/>
        <w:tblInd w:w="468" w:type="dxa"/>
        <w:tblLook w:val="04A0" w:firstRow="1" w:lastRow="0" w:firstColumn="1" w:lastColumn="0" w:noHBand="0" w:noVBand="1"/>
      </w:tblPr>
      <w:tblGrid>
        <w:gridCol w:w="8877"/>
      </w:tblGrid>
      <w:tr w:rsidR="006832DD" w:rsidRPr="006832DD" w:rsidTr="00356505">
        <w:tc>
          <w:tcPr>
            <w:tcW w:w="10548" w:type="dxa"/>
          </w:tcPr>
          <w:p w:rsidR="006832DD" w:rsidRPr="006832DD" w:rsidRDefault="006832DD" w:rsidP="006832DD">
            <w:pPr>
              <w:autoSpaceDE w:val="0"/>
              <w:autoSpaceDN w:val="0"/>
              <w:adjustRightInd w:val="0"/>
              <w:spacing w:before="120"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String[] A = {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"Falluot 3"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"Daxter 2"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"System Shok 2"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"Morrowind"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"Pes 2013"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};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FF"/>
                <w:sz w:val="20"/>
                <w:szCs w:val="20"/>
                <w:lang w:val="uk-UA"/>
              </w:rPr>
              <w:t>int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[] B = { 2, -7, -10, 6, 7, 9, 3 };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String[] C = {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"Light Green"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"Red"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"Green"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"Yellow"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"Purple"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"Dark Green"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,</w:t>
            </w:r>
          </w:p>
          <w:p w:rsidR="006832DD" w:rsidRPr="006832DD" w:rsidRDefault="006832DD" w:rsidP="006832DD">
            <w:pPr>
              <w:autoSpaceDE w:val="0"/>
              <w:autoSpaceDN w:val="0"/>
              <w:adjustRightInd w:val="0"/>
              <w:spacing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  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"Light Red"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"Dark Red"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"Dark Yellow"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"Light Yellow"</w:t>
            </w:r>
          </w:p>
          <w:p w:rsidR="006832DD" w:rsidRPr="006832DD" w:rsidRDefault="006832DD" w:rsidP="006832DD">
            <w:pPr>
              <w:spacing w:after="120" w:line="276" w:lineRule="auto"/>
              <w:jc w:val="left"/>
              <w:rPr>
                <w:rFonts w:eastAsia="Calibri"/>
                <w:b/>
                <w:noProof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};</w:t>
            </w:r>
          </w:p>
        </w:tc>
      </w:tr>
    </w:tbl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>Класи:</w:t>
      </w:r>
    </w:p>
    <w:tbl>
      <w:tblPr>
        <w:tblStyle w:val="12"/>
        <w:tblW w:w="0" w:type="auto"/>
        <w:tblInd w:w="468" w:type="dxa"/>
        <w:tblLook w:val="04A0" w:firstRow="1" w:lastRow="0" w:firstColumn="1" w:lastColumn="0" w:noHBand="0" w:noVBand="1"/>
      </w:tblPr>
      <w:tblGrid>
        <w:gridCol w:w="8877"/>
      </w:tblGrid>
      <w:tr w:rsidR="006832DD" w:rsidRPr="006832DD" w:rsidTr="00356505">
        <w:tc>
          <w:tcPr>
            <w:tcW w:w="10548" w:type="dxa"/>
          </w:tcPr>
          <w:p w:rsidR="006832DD" w:rsidRPr="006832DD" w:rsidRDefault="006832DD" w:rsidP="006832DD">
            <w:pPr>
              <w:spacing w:before="120"/>
              <w:jc w:val="left"/>
              <w:rPr>
                <w:rFonts w:eastAsia="Times New Roman" w:cs="Calibri"/>
                <w:color w:val="000000"/>
                <w:lang w:val="ru-RU"/>
              </w:rPr>
            </w:pPr>
            <w:r w:rsidRPr="006832DD">
              <w:rPr>
                <w:rFonts w:ascii="Consolas" w:eastAsia="Calibri" w:hAnsi="Consolas"/>
                <w:noProof/>
                <w:color w:val="DD4A68"/>
                <w:sz w:val="24"/>
                <w:szCs w:val="24"/>
                <w:shd w:val="clear" w:color="auto" w:fill="F5F2F0"/>
                <w:lang w:val="ru-RU"/>
              </w:rPr>
              <w:t>Car</w:t>
            </w:r>
            <w:r w:rsidRPr="006832DD">
              <w:rPr>
                <w:rFonts w:eastAsia="Times New Roman" w:cs="Calibri"/>
                <w:color w:val="000000"/>
                <w:lang w:val="ru-RU"/>
              </w:rPr>
              <w:t xml:space="preserve">, содержащий максимальную скорость, цвет и производителя, число пассажиров. </w:t>
            </w:r>
          </w:p>
          <w:p w:rsidR="006832DD" w:rsidRPr="006832DD" w:rsidRDefault="006832DD" w:rsidP="006832DD">
            <w:pPr>
              <w:spacing w:after="120"/>
              <w:jc w:val="left"/>
              <w:rPr>
                <w:rFonts w:eastAsia="Times New Roman"/>
                <w:lang w:val="uk-UA"/>
              </w:rPr>
            </w:pPr>
            <w:r w:rsidRPr="006832DD">
              <w:rPr>
                <w:rFonts w:ascii="Consolas" w:eastAsia="Calibri" w:hAnsi="Consolas"/>
                <w:noProof/>
                <w:color w:val="DD4A68"/>
                <w:sz w:val="24"/>
                <w:szCs w:val="24"/>
                <w:shd w:val="clear" w:color="auto" w:fill="F5F2F0"/>
                <w:lang w:val="ru-RU"/>
              </w:rPr>
              <w:t>Product</w:t>
            </w:r>
            <w:r w:rsidRPr="006832DD">
              <w:rPr>
                <w:rFonts w:eastAsia="Times New Roman" w:cs="Calibri"/>
                <w:color w:val="000000"/>
                <w:lang w:val="ru-RU"/>
              </w:rPr>
              <w:t>, содержащий название продукта, количество упаковок на складе, описание.</w:t>
            </w:r>
          </w:p>
        </w:tc>
      </w:tr>
    </w:tbl>
    <w:p w:rsidR="006832DD" w:rsidRPr="006832DD" w:rsidRDefault="006832DD" w:rsidP="006832DD">
      <w:pPr>
        <w:spacing w:before="120" w:after="0" w:line="276" w:lineRule="auto"/>
        <w:jc w:val="left"/>
        <w:rPr>
          <w:rFonts w:ascii="Calibri" w:eastAsia="Times New Roman" w:hAnsi="Calibri" w:cs="Calibri"/>
          <w:color w:val="000000"/>
        </w:rPr>
      </w:pPr>
      <w:r w:rsidRPr="006832DD">
        <w:rPr>
          <w:rFonts w:ascii="Calibri" w:eastAsia="Times New Roman" w:hAnsi="Calibri" w:cs="Calibri"/>
          <w:color w:val="000000"/>
        </w:rPr>
        <w:t xml:space="preserve"> Списки (контейнери):</w:t>
      </w:r>
    </w:p>
    <w:tbl>
      <w:tblPr>
        <w:tblStyle w:val="12"/>
        <w:tblW w:w="0" w:type="auto"/>
        <w:tblInd w:w="468" w:type="dxa"/>
        <w:tblLook w:val="04A0" w:firstRow="1" w:lastRow="0" w:firstColumn="1" w:lastColumn="0" w:noHBand="0" w:noVBand="1"/>
      </w:tblPr>
      <w:tblGrid>
        <w:gridCol w:w="8877"/>
      </w:tblGrid>
      <w:tr w:rsidR="006832DD" w:rsidRPr="006832DD" w:rsidTr="00356505">
        <w:tc>
          <w:tcPr>
            <w:tcW w:w="10548" w:type="dxa"/>
          </w:tcPr>
          <w:p w:rsidR="006832DD" w:rsidRPr="006832DD" w:rsidRDefault="006832DD" w:rsidP="006832DD">
            <w:pPr>
              <w:autoSpaceDE w:val="0"/>
              <w:autoSpaceDN w:val="0"/>
              <w:adjustRightInd w:val="0"/>
              <w:spacing w:before="120" w:after="200" w:line="276" w:lineRule="auto"/>
              <w:jc w:val="left"/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</w:pP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>List&lt;</w:t>
            </w:r>
            <w:r w:rsidRPr="006832DD">
              <w:rPr>
                <w:rFonts w:ascii="Consolas" w:eastAsia="Calibri" w:hAnsi="Consolas" w:cs="Consolas"/>
                <w:noProof/>
                <w:color w:val="0000FF"/>
                <w:sz w:val="20"/>
                <w:szCs w:val="20"/>
                <w:lang w:val="uk-UA"/>
              </w:rPr>
              <w:t>string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&gt; myCars = </w:t>
            </w:r>
            <w:r w:rsidRPr="006832DD">
              <w:rPr>
                <w:rFonts w:ascii="Consolas" w:eastAsia="Calibri" w:hAnsi="Consolas" w:cs="Consolas"/>
                <w:noProof/>
                <w:color w:val="0000FF"/>
                <w:sz w:val="20"/>
                <w:szCs w:val="20"/>
                <w:lang w:val="uk-UA"/>
              </w:rPr>
              <w:t>new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List&lt;String&gt; {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"Yugo"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"Aztec"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Calibri" w:hAnsi="Consolas" w:cs="Consolas"/>
                <w:noProof/>
                <w:color w:val="A31515"/>
                <w:sz w:val="20"/>
                <w:szCs w:val="20"/>
                <w:lang w:val="uk-UA"/>
              </w:rPr>
              <w:t>"BMW"</w:t>
            </w:r>
            <w:r w:rsidRPr="006832DD">
              <w:rPr>
                <w:rFonts w:ascii="Consolas" w:eastAsia="Calibri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};</w:t>
            </w:r>
          </w:p>
          <w:p w:rsidR="006832DD" w:rsidRPr="006832DD" w:rsidRDefault="006832DD" w:rsidP="006832DD">
            <w:pPr>
              <w:spacing w:after="120" w:line="276" w:lineRule="auto"/>
              <w:jc w:val="left"/>
              <w:rPr>
                <w:rFonts w:eastAsia="Times New Roman" w:cs="Calibri"/>
                <w:color w:val="000000"/>
                <w:lang w:val="uk-UA"/>
              </w:rPr>
            </w:pP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>List&lt;</w:t>
            </w:r>
            <w:r w:rsidRPr="006832DD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  <w:lang w:val="uk-UA"/>
              </w:rPr>
              <w:t>string</w:t>
            </w: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&gt; yourCars = </w:t>
            </w:r>
            <w:r w:rsidRPr="006832DD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  <w:lang w:val="uk-UA"/>
              </w:rPr>
              <w:t>new</w:t>
            </w: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List&lt;String&gt; { </w:t>
            </w:r>
            <w:r w:rsidRPr="006832DD">
              <w:rPr>
                <w:rFonts w:ascii="Consolas" w:eastAsia="Times New Roman" w:hAnsi="Consolas" w:cs="Consolas"/>
                <w:noProof/>
                <w:color w:val="A31515"/>
                <w:sz w:val="20"/>
                <w:szCs w:val="20"/>
                <w:lang w:val="uk-UA"/>
              </w:rPr>
              <w:t>"BMW"</w:t>
            </w: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Times New Roman" w:hAnsi="Consolas" w:cs="Consolas"/>
                <w:noProof/>
                <w:color w:val="A31515"/>
                <w:sz w:val="20"/>
                <w:szCs w:val="20"/>
                <w:lang w:val="uk-UA"/>
              </w:rPr>
              <w:t>"Saab"</w:t>
            </w: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, </w:t>
            </w:r>
            <w:r w:rsidRPr="006832DD">
              <w:rPr>
                <w:rFonts w:ascii="Consolas" w:eastAsia="Times New Roman" w:hAnsi="Consolas" w:cs="Consolas"/>
                <w:noProof/>
                <w:color w:val="A31515"/>
                <w:sz w:val="20"/>
                <w:szCs w:val="20"/>
                <w:lang w:val="uk-UA"/>
              </w:rPr>
              <w:t>"Aztec"</w:t>
            </w:r>
            <w:r w:rsidRPr="006832DD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uk-UA"/>
              </w:rPr>
              <w:t xml:space="preserve"> };</w:t>
            </w:r>
          </w:p>
        </w:tc>
      </w:tr>
    </w:tbl>
    <w:p w:rsidR="006832DD" w:rsidRDefault="006832DD" w:rsidP="006832DD">
      <w:pPr>
        <w:spacing w:after="200" w:line="276" w:lineRule="auto"/>
        <w:jc w:val="left"/>
        <w:rPr>
          <w:rFonts w:ascii="Calibri" w:eastAsia="Calibri" w:hAnsi="Calibri"/>
          <w:noProof/>
          <w:sz w:val="22"/>
          <w:szCs w:val="22"/>
        </w:rPr>
      </w:pPr>
    </w:p>
    <w:p w:rsidR="006832DD" w:rsidRPr="006832DD" w:rsidRDefault="006832DD" w:rsidP="006832DD">
      <w:pPr>
        <w:spacing w:before="240" w:after="200" w:line="276" w:lineRule="auto"/>
        <w:jc w:val="left"/>
        <w:rPr>
          <w:rFonts w:ascii="Calibri" w:eastAsia="Calibri" w:hAnsi="Calibri" w:cs="Calibri"/>
          <w:b/>
          <w:noProof/>
        </w:rPr>
      </w:pPr>
      <w:r w:rsidRPr="006832DD">
        <w:rPr>
          <w:rFonts w:ascii="Calibri" w:eastAsia="Calibri" w:hAnsi="Calibri" w:cs="Calibri"/>
          <w:b/>
          <w:noProof/>
          <w:lang w:val="en-US"/>
        </w:rPr>
        <w:lastRenderedPageBreak/>
        <w:t>Вар</w:t>
      </w:r>
      <w:r w:rsidRPr="006832DD">
        <w:rPr>
          <w:rFonts w:ascii="Calibri" w:eastAsia="Calibri" w:hAnsi="Calibri" w:cs="Calibri"/>
          <w:b/>
          <w:noProof/>
        </w:rPr>
        <w:t>і</w:t>
      </w:r>
      <w:r w:rsidRPr="006832DD">
        <w:rPr>
          <w:rFonts w:ascii="Calibri" w:eastAsia="Calibri" w:hAnsi="Calibri" w:cs="Calibri"/>
          <w:b/>
          <w:noProof/>
          <w:lang w:val="en-US"/>
        </w:rPr>
        <w:t>ант</w:t>
      </w:r>
      <w:r w:rsidRPr="006832DD">
        <w:rPr>
          <w:rFonts w:ascii="Calibri" w:eastAsia="Calibri" w:hAnsi="Calibri" w:cs="Calibri"/>
          <w:b/>
          <w:noProof/>
        </w:rPr>
        <w:t xml:space="preserve"> 4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Написати запит для знаходження елементів масиву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ru-RU"/>
        </w:rPr>
        <w:t>А</w:t>
      </w:r>
      <w:r w:rsidRPr="006832DD">
        <w:rPr>
          <w:rFonts w:ascii="Calibri" w:eastAsia="Times New Roman" w:hAnsi="Calibri" w:cs="Calibri"/>
        </w:rPr>
        <w:t>, що включають пробіл.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Написати запит для негайного знаходження негативних елементів масиву </w:t>
      </w:r>
      <w:r w:rsidRPr="006832DD">
        <w:rPr>
          <w:rFonts w:ascii="Consolas" w:eastAsia="Times New Roman" w:hAnsi="Consolas"/>
          <w:noProof/>
          <w:color w:val="DD4A68"/>
          <w:sz w:val="24"/>
          <w:szCs w:val="24"/>
          <w:shd w:val="clear" w:color="auto" w:fill="F5F2F0"/>
          <w:lang w:val="ru-RU"/>
        </w:rPr>
        <w:t>В</w:t>
      </w:r>
      <w:r w:rsidRPr="006832DD">
        <w:rPr>
          <w:rFonts w:ascii="Calibri" w:eastAsia="Times New Roman" w:hAnsi="Calibri" w:cs="Calibri"/>
        </w:rPr>
        <w:t xml:space="preserve"> як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en-US"/>
        </w:rPr>
        <w:t>List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ru-RU"/>
        </w:rPr>
        <w:t>[]</w:t>
      </w:r>
      <w:r w:rsidRPr="006832DD">
        <w:rPr>
          <w:rFonts w:ascii="Calibri" w:eastAsia="Times New Roman" w:hAnsi="Calibri" w:cs="Calibri"/>
        </w:rPr>
        <w:t>.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Написати запит для знаходження всіх відтінків зеленого кольору в масиві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ru-RU"/>
        </w:rPr>
        <w:t>С</w:t>
      </w:r>
      <w:r w:rsidRPr="006832DD">
        <w:rPr>
          <w:rFonts w:ascii="Calibri" w:eastAsia="Times New Roman" w:hAnsi="Calibri" w:cs="Calibri"/>
        </w:rPr>
        <w:t>.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Створити перелік автомобілів класу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en-US"/>
        </w:rPr>
        <w:t>Car</w:t>
      </w:r>
      <w:r w:rsidRPr="006832DD">
        <w:rPr>
          <w:rFonts w:ascii="Calibri" w:eastAsia="Times New Roman" w:hAnsi="Calibri" w:cs="Calibri"/>
        </w:rPr>
        <w:t xml:space="preserve">. Вибрати зі списку автомобілі </w:t>
      </w:r>
      <w:proofErr w:type="spellStart"/>
      <w:r w:rsidRPr="006832DD">
        <w:rPr>
          <w:rFonts w:ascii="Calibri" w:eastAsia="Times New Roman" w:hAnsi="Calibri" w:cs="Calibri"/>
        </w:rPr>
        <w:t>Audi</w:t>
      </w:r>
      <w:proofErr w:type="spellEnd"/>
      <w:r w:rsidRPr="006832DD">
        <w:rPr>
          <w:rFonts w:ascii="Calibri" w:eastAsia="Times New Roman" w:hAnsi="Calibri" w:cs="Calibri"/>
        </w:rPr>
        <w:t xml:space="preserve"> та вивести всю інформацію про них.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Створити перелік продуктів класу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en-US"/>
        </w:rPr>
        <w:t>Product</w:t>
      </w:r>
      <w:r w:rsidRPr="006832DD">
        <w:rPr>
          <w:rFonts w:ascii="Calibri" w:eastAsia="Times New Roman" w:hAnsi="Calibri" w:cs="Calibri"/>
        </w:rPr>
        <w:t>. Вибрати продукти, які закінчилися і вивести всю інформацію про них.</w:t>
      </w:r>
    </w:p>
    <w:p w:rsidR="006832DD" w:rsidRPr="006832DD" w:rsidRDefault="006832DD" w:rsidP="006832DD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Calibri" w:eastAsia="Times New Roman" w:hAnsi="Calibri" w:cs="Calibri"/>
        </w:rPr>
      </w:pPr>
      <w:r w:rsidRPr="006832DD">
        <w:rPr>
          <w:rFonts w:ascii="Calibri" w:eastAsia="Times New Roman" w:hAnsi="Calibri" w:cs="Calibri"/>
        </w:rPr>
        <w:t xml:space="preserve">Вивести результуючий набір списків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en-US"/>
        </w:rPr>
        <w:t>myCars</w:t>
      </w:r>
      <w:r w:rsidRPr="006832DD">
        <w:rPr>
          <w:rFonts w:ascii="Calibri" w:eastAsia="Times New Roman" w:hAnsi="Calibri" w:cs="Calibri"/>
        </w:rPr>
        <w:t xml:space="preserve"> та </w:t>
      </w:r>
      <w:r w:rsidRPr="006832DD">
        <w:rPr>
          <w:rFonts w:ascii="Consolas" w:eastAsia="Calibri" w:hAnsi="Consolas"/>
          <w:noProof/>
          <w:color w:val="DD4A68"/>
          <w:sz w:val="24"/>
          <w:szCs w:val="24"/>
          <w:shd w:val="clear" w:color="auto" w:fill="F5F2F0"/>
          <w:lang w:val="en-US"/>
        </w:rPr>
        <w:t>yourCars</w:t>
      </w:r>
      <w:r w:rsidRPr="006832DD">
        <w:rPr>
          <w:rFonts w:ascii="Calibri" w:eastAsia="Times New Roman" w:hAnsi="Calibri" w:cs="Calibri"/>
        </w:rPr>
        <w:t>, що містить спільні елементи.</w:t>
      </w:r>
    </w:p>
    <w:p w:rsidR="006832DD" w:rsidRPr="006832DD" w:rsidRDefault="006832DD" w:rsidP="006832DD">
      <w:pPr>
        <w:spacing w:after="200" w:line="276" w:lineRule="auto"/>
        <w:jc w:val="left"/>
        <w:rPr>
          <w:rFonts w:ascii="Calibri" w:eastAsia="Calibri" w:hAnsi="Calibri"/>
          <w:noProof/>
          <w:sz w:val="22"/>
          <w:szCs w:val="22"/>
        </w:rPr>
      </w:pPr>
    </w:p>
    <w:p w:rsidR="006832DD" w:rsidRPr="006832DD" w:rsidRDefault="006832DD" w:rsidP="006832DD"/>
    <w:p w:rsid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Хід роботи</w:t>
      </w:r>
    </w:p>
    <w:p w:rsidR="006832DD" w:rsidRDefault="006832DD" w:rsidP="006832DD"/>
    <w:p w:rsidR="006832DD" w:rsidRP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Висновки</w:t>
      </w:r>
      <w:bookmarkEnd w:id="1"/>
    </w:p>
    <w:p w:rsidR="006832DD" w:rsidRDefault="006832DD"/>
    <w:sectPr w:rsidR="00683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1D08"/>
    <w:multiLevelType w:val="hybridMultilevel"/>
    <w:tmpl w:val="F5C0728E"/>
    <w:lvl w:ilvl="0" w:tplc="42262DA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0B1CA0"/>
    <w:multiLevelType w:val="hybridMultilevel"/>
    <w:tmpl w:val="8CECC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91766"/>
    <w:multiLevelType w:val="hybridMultilevel"/>
    <w:tmpl w:val="20421016"/>
    <w:lvl w:ilvl="0" w:tplc="28FEEE0A">
      <w:numFmt w:val="bullet"/>
      <w:lvlText w:val="−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A324F"/>
    <w:multiLevelType w:val="hybridMultilevel"/>
    <w:tmpl w:val="9656CA1C"/>
    <w:lvl w:ilvl="0" w:tplc="42262DA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101" w:allStyles="1" w:customStyles="0" w:latentStyles="0" w:stylesInUse="0" w:headingStyles="0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AC"/>
    <w:rsid w:val="00024BAC"/>
    <w:rsid w:val="000D2FA5"/>
    <w:rsid w:val="001653CA"/>
    <w:rsid w:val="003A01EB"/>
    <w:rsid w:val="005D08D1"/>
    <w:rsid w:val="005F2F80"/>
    <w:rsid w:val="0063331E"/>
    <w:rsid w:val="006711FD"/>
    <w:rsid w:val="006832DD"/>
    <w:rsid w:val="006C4565"/>
    <w:rsid w:val="007947AD"/>
    <w:rsid w:val="008E7455"/>
    <w:rsid w:val="00AD4584"/>
    <w:rsid w:val="00AF172B"/>
    <w:rsid w:val="00C30A1B"/>
    <w:rsid w:val="00E7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ED9D"/>
  <w15:chartTrackingRefBased/>
  <w15:docId w15:val="{B299F79B-B136-4312-9E14-D9A44AF8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D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947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9"/>
    <w:qFormat/>
    <w:rsid w:val="00E75677"/>
    <w:pPr>
      <w:spacing w:before="40" w:line="240" w:lineRule="auto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7947A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7AD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947A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947AD"/>
    <w:rPr>
      <w:rFonts w:eastAsiaTheme="majorEastAsia" w:cstheme="majorBidi"/>
      <w:spacing w:val="-10"/>
      <w:kern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E75677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7947AD"/>
    <w:rPr>
      <w:rFonts w:eastAsiaTheme="majorEastAsia" w:cstheme="majorBidi"/>
      <w:color w:val="000000" w:themeColor="text1"/>
      <w:szCs w:val="24"/>
    </w:rPr>
  </w:style>
  <w:style w:type="character" w:styleId="a5">
    <w:name w:val="Intense Reference"/>
    <w:basedOn w:val="a0"/>
    <w:uiPriority w:val="32"/>
    <w:qFormat/>
    <w:rsid w:val="007947AD"/>
    <w:rPr>
      <w:b/>
      <w:bCs/>
      <w:smallCaps/>
      <w:color w:val="000000" w:themeColor="text1"/>
      <w:spacing w:val="5"/>
    </w:rPr>
  </w:style>
  <w:style w:type="paragraph" w:customStyle="1" w:styleId="a6">
    <w:name w:val="Титул центр"/>
    <w:basedOn w:val="a"/>
    <w:autoRedefine/>
    <w:qFormat/>
    <w:rsid w:val="007947AD"/>
    <w:pPr>
      <w:spacing w:after="0" w:line="360" w:lineRule="auto"/>
      <w:jc w:val="center"/>
    </w:pPr>
  </w:style>
  <w:style w:type="paragraph" w:customStyle="1" w:styleId="a7">
    <w:name w:val="Титул ліворуч"/>
    <w:basedOn w:val="a6"/>
    <w:autoRedefine/>
    <w:qFormat/>
    <w:rsid w:val="007947AD"/>
    <w:pPr>
      <w:jc w:val="left"/>
    </w:pPr>
  </w:style>
  <w:style w:type="paragraph" w:styleId="11">
    <w:name w:val="toc 1"/>
    <w:basedOn w:val="a"/>
    <w:next w:val="a"/>
    <w:autoRedefine/>
    <w:uiPriority w:val="39"/>
    <w:unhideWhenUsed/>
    <w:rsid w:val="007947AD"/>
    <w:pPr>
      <w:spacing w:after="100"/>
    </w:pPr>
  </w:style>
  <w:style w:type="character" w:styleId="a8">
    <w:name w:val="Hyperlink"/>
    <w:basedOn w:val="a0"/>
    <w:uiPriority w:val="99"/>
    <w:unhideWhenUsed/>
    <w:rsid w:val="007947A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947AD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uk-UA"/>
    </w:rPr>
  </w:style>
  <w:style w:type="paragraph" w:styleId="aa">
    <w:name w:val="caption"/>
    <w:basedOn w:val="a"/>
    <w:next w:val="a"/>
    <w:uiPriority w:val="35"/>
    <w:unhideWhenUsed/>
    <w:qFormat/>
    <w:rsid w:val="00E75677"/>
    <w:pPr>
      <w:spacing w:after="200" w:line="240" w:lineRule="auto"/>
      <w:jc w:val="center"/>
    </w:pPr>
    <w:rPr>
      <w:iCs/>
      <w:sz w:val="20"/>
      <w:szCs w:val="20"/>
    </w:rPr>
  </w:style>
  <w:style w:type="table" w:styleId="ab">
    <w:name w:val="Table Grid"/>
    <w:basedOn w:val="a1"/>
    <w:uiPriority w:val="39"/>
    <w:rsid w:val="0068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832D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6832DD"/>
  </w:style>
  <w:style w:type="character" w:customStyle="1" w:styleId="eop">
    <w:name w:val="eop"/>
    <w:basedOn w:val="a0"/>
    <w:rsid w:val="006832DD"/>
  </w:style>
  <w:style w:type="table" w:customStyle="1" w:styleId="12">
    <w:name w:val="Сетка таблицы1"/>
    <w:basedOn w:val="a1"/>
    <w:next w:val="ab"/>
    <w:uiPriority w:val="59"/>
    <w:rsid w:val="006832DD"/>
    <w:pPr>
      <w:spacing w:after="0" w:line="240" w:lineRule="auto"/>
    </w:pPr>
    <w:rPr>
      <w:rFonts w:ascii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brahabr.ru/post/8159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2529</Words>
  <Characters>1442</Characters>
  <Application>Microsoft Office Word</Application>
  <DocSecurity>0</DocSecurity>
  <Lines>12</Lines>
  <Paragraphs>7</Paragraphs>
  <ScaleCrop>false</ScaleCrop>
  <Company>SPecialiST RePack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Danylova</dc:creator>
  <cp:keywords/>
  <dc:description/>
  <cp:lastModifiedBy>Anhelina Danylova</cp:lastModifiedBy>
  <cp:revision>3</cp:revision>
  <dcterms:created xsi:type="dcterms:W3CDTF">2024-10-09T11:35:00Z</dcterms:created>
  <dcterms:modified xsi:type="dcterms:W3CDTF">2024-10-09T11:43:00Z</dcterms:modified>
</cp:coreProperties>
</file>