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AB" w:rsidRDefault="004518AB" w:rsidP="004518A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60A41E36" wp14:editId="1327D97B">
            <wp:simplePos x="0" y="0"/>
            <wp:positionH relativeFrom="margin">
              <wp:posOffset>3876675</wp:posOffset>
            </wp:positionH>
            <wp:positionV relativeFrom="margin">
              <wp:posOffset>154305</wp:posOffset>
            </wp:positionV>
            <wp:extent cx="833755" cy="8382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_insemn-heraldic-ALB-201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51D1" w:rsidRPr="004518AB" w:rsidRDefault="004518AB" w:rsidP="004518A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</w:t>
      </w:r>
      <w:r w:rsidRPr="004518AB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         </w:t>
      </w:r>
      <w:r w:rsidRPr="004518AB">
        <w:rPr>
          <w:rFonts w:ascii="Times New Roman" w:hAnsi="Times New Roman" w:cs="Times New Roman"/>
          <w:sz w:val="32"/>
          <w:szCs w:val="24"/>
        </w:rPr>
        <w:t xml:space="preserve">Academia </w:t>
      </w:r>
      <w:proofErr w:type="spellStart"/>
      <w:r w:rsidRPr="004518AB">
        <w:rPr>
          <w:rFonts w:ascii="Times New Roman" w:hAnsi="Times New Roman" w:cs="Times New Roman"/>
          <w:sz w:val="32"/>
          <w:szCs w:val="24"/>
        </w:rPr>
        <w:t>Tehnica</w:t>
      </w:r>
      <w:proofErr w:type="spellEnd"/>
      <w:r w:rsidRPr="004518AB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4518AB">
        <w:rPr>
          <w:rFonts w:ascii="Times New Roman" w:hAnsi="Times New Roman" w:cs="Times New Roman"/>
          <w:sz w:val="32"/>
          <w:szCs w:val="24"/>
        </w:rPr>
        <w:t>Militara</w:t>
      </w:r>
      <w:proofErr w:type="spellEnd"/>
    </w:p>
    <w:p w:rsidR="004518AB" w:rsidRDefault="004518AB" w:rsidP="00C21FA1">
      <w:pPr>
        <w:rPr>
          <w:rFonts w:ascii="Times New Roman" w:hAnsi="Times New Roman" w:cs="Times New Roman"/>
          <w:sz w:val="80"/>
          <w:szCs w:val="80"/>
        </w:rPr>
      </w:pPr>
    </w:p>
    <w:p w:rsidR="00AE0F95" w:rsidRDefault="00C21FA1" w:rsidP="00DE51D1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4F14FE99" wp14:editId="737821A6">
            <wp:simplePos x="0" y="0"/>
            <wp:positionH relativeFrom="margin">
              <wp:align>center</wp:align>
            </wp:positionH>
            <wp:positionV relativeFrom="margin">
              <wp:posOffset>2369820</wp:posOffset>
            </wp:positionV>
            <wp:extent cx="5438775" cy="2590800"/>
            <wp:effectExtent l="19050" t="0" r="28575" b="8382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vote_sandbox_01-1024x57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90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1D1" w:rsidRPr="00DE51D1">
        <w:rPr>
          <w:rFonts w:ascii="Times New Roman" w:hAnsi="Times New Roman" w:cs="Times New Roman"/>
          <w:sz w:val="80"/>
          <w:szCs w:val="80"/>
        </w:rPr>
        <w:t>Sandbox (computer security)</w:t>
      </w:r>
    </w:p>
    <w:p w:rsidR="00B263C8" w:rsidRDefault="00B263C8" w:rsidP="00B263C8">
      <w:pPr>
        <w:rPr>
          <w:rFonts w:ascii="Times New Roman" w:hAnsi="Times New Roman" w:cs="Times New Roman"/>
          <w:sz w:val="32"/>
          <w:szCs w:val="32"/>
        </w:rPr>
      </w:pPr>
    </w:p>
    <w:p w:rsidR="00B263C8" w:rsidRDefault="00B263C8" w:rsidP="00B263C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   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Studenti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263C8" w:rsidRDefault="00B263C8" w:rsidP="00B263C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Radu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Velea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Lixandra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Bogdan</w:t>
      </w:r>
      <w:proofErr w:type="spellEnd"/>
    </w:p>
    <w:p w:rsidR="00B263C8" w:rsidRDefault="00B263C8" w:rsidP="00B263C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Filip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Catalin</w:t>
      </w:r>
      <w:proofErr w:type="spellEnd"/>
    </w:p>
    <w:p w:rsidR="00C21FA1" w:rsidRDefault="00C21FA1" w:rsidP="00B263C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21FA1" w:rsidRDefault="00C21FA1" w:rsidP="00B263C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E0097" w:rsidRDefault="005E0097" w:rsidP="00B263C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41418" w:rsidRDefault="005E0097" w:rsidP="00B263C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În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E0097">
        <w:rPr>
          <w:rFonts w:ascii="Times New Roman" w:hAnsi="Times New Roman" w:cs="Times New Roman"/>
          <w:sz w:val="28"/>
          <w:szCs w:val="28"/>
        </w:rPr>
        <w:fldChar w:fldCharType="begin"/>
      </w:r>
      <w:r w:rsidRPr="005E0097">
        <w:rPr>
          <w:rFonts w:ascii="Times New Roman" w:hAnsi="Times New Roman" w:cs="Times New Roman"/>
          <w:sz w:val="28"/>
          <w:szCs w:val="28"/>
        </w:rPr>
        <w:instrText xml:space="preserve"> HYPERLINK "https://en.wikipedia.org/wiki/Computer_security" \o "Securitatea calculatorului" </w:instrText>
      </w:r>
      <w:r w:rsidRPr="005E0097">
        <w:rPr>
          <w:rFonts w:ascii="Times New Roman" w:hAnsi="Times New Roman" w:cs="Times New Roman"/>
          <w:sz w:val="28"/>
          <w:szCs w:val="28"/>
        </w:rPr>
        <w:fldChar w:fldCharType="separate"/>
      </w:r>
      <w:r w:rsidRPr="005E0097">
        <w:rPr>
          <w:rStyle w:val="Hyperlink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securitatea</w:t>
      </w:r>
      <w:proofErr w:type="spellEnd"/>
      <w:r w:rsidRPr="005E0097">
        <w:rPr>
          <w:rStyle w:val="Hyperlink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5E0097">
        <w:rPr>
          <w:rStyle w:val="Hyperlink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calculatoarelor</w:t>
      </w:r>
      <w:proofErr w:type="spellEnd"/>
      <w:r w:rsidRPr="005E0097">
        <w:rPr>
          <w:rFonts w:ascii="Times New Roman" w:hAnsi="Times New Roman" w:cs="Times New Roman"/>
          <w:sz w:val="28"/>
          <w:szCs w:val="28"/>
        </w:rPr>
        <w:fldChar w:fldCharType="end"/>
      </w:r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, </w:t>
      </w:r>
      <w:proofErr w:type="gram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</w:t>
      </w:r>
      <w:proofErr w:type="gram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"sandbox"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este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un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mecanism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securitate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pentru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separarea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programelor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care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rulează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de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obicei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în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efortul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 a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atenua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eșecurile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sistemului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vulnerabilitățile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software. Este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adesea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folosit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pentru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executa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programe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coduri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netestate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eventual de la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utilizatori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site-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uri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nesigure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fără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risca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dăuneze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mașinii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gazdă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E0097">
        <w:rPr>
          <w:rFonts w:ascii="Times New Roman" w:hAnsi="Times New Roman" w:cs="Times New Roman"/>
          <w:sz w:val="28"/>
          <w:szCs w:val="28"/>
        </w:rPr>
        <w:fldChar w:fldCharType="begin"/>
      </w:r>
      <w:r w:rsidRPr="005E0097">
        <w:rPr>
          <w:rFonts w:ascii="Times New Roman" w:hAnsi="Times New Roman" w:cs="Times New Roman"/>
          <w:sz w:val="28"/>
          <w:szCs w:val="28"/>
        </w:rPr>
        <w:instrText xml:space="preserve"> HYPERLINK "https://en.wikipedia.org/wiki/Operating_system" \o "Sistem de operare" </w:instrText>
      </w:r>
      <w:r w:rsidRPr="005E0097">
        <w:rPr>
          <w:rFonts w:ascii="Times New Roman" w:hAnsi="Times New Roman" w:cs="Times New Roman"/>
          <w:sz w:val="28"/>
          <w:szCs w:val="28"/>
        </w:rPr>
        <w:fldChar w:fldCharType="separate"/>
      </w:r>
      <w:r w:rsidRPr="005E0097">
        <w:rPr>
          <w:rStyle w:val="Hyperlink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sistemului</w:t>
      </w:r>
      <w:proofErr w:type="spellEnd"/>
      <w:r w:rsidRPr="005E0097">
        <w:rPr>
          <w:rStyle w:val="Hyperlink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de </w:t>
      </w:r>
      <w:proofErr w:type="spellStart"/>
      <w:r w:rsidRPr="005E0097">
        <w:rPr>
          <w:rStyle w:val="Hyperlink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operare</w:t>
      </w:r>
      <w:proofErr w:type="spellEnd"/>
      <w:r w:rsidRPr="005E0097">
        <w:rPr>
          <w:rFonts w:ascii="Times New Roman" w:hAnsi="Times New Roman" w:cs="Times New Roman"/>
          <w:sz w:val="28"/>
          <w:szCs w:val="28"/>
        </w:rPr>
        <w:fldChar w:fldCharType="end"/>
      </w:r>
      <w:r w:rsidRPr="005E00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.</w:t>
      </w:r>
    </w:p>
    <w:p w:rsidR="005E0097" w:rsidRDefault="005E0097" w:rsidP="00B263C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Accesul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rețea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capacitatea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a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inspecta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sistemul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gazdă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sau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a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citi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la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dispozitivele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intrare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sunt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obicei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nepermise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sau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restricționate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foarte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mult</w:t>
      </w:r>
      <w:proofErr w:type="spellEnd"/>
      <w:r w:rsidRPr="005E0097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321F46" w:rsidRPr="00321F46" w:rsidRDefault="00321F46" w:rsidP="00B263C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În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sensul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asigurării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unui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mediu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foarte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controlat</w:t>
      </w:r>
      <w:proofErr w:type="spellEnd"/>
      <w:r w:rsidRPr="00321F46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321F46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nisipurile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pot fi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văzute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ca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exemplu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specific de </w:t>
      </w:r>
      <w:proofErr w:type="spellStart"/>
      <w:r w:rsidRPr="00321F46">
        <w:rPr>
          <w:sz w:val="24"/>
          <w:szCs w:val="24"/>
        </w:rPr>
        <w:fldChar w:fldCharType="begin"/>
      </w:r>
      <w:r w:rsidRPr="00321F46">
        <w:rPr>
          <w:sz w:val="24"/>
          <w:szCs w:val="24"/>
        </w:rPr>
        <w:instrText xml:space="preserve"> HYPERLINK "https://en.wikipedia.org/wiki/Virtualization" \o "virtualizare" </w:instrText>
      </w:r>
      <w:r w:rsidRPr="00321F46">
        <w:rPr>
          <w:sz w:val="24"/>
          <w:szCs w:val="24"/>
        </w:rPr>
        <w:fldChar w:fldCharType="separate"/>
      </w:r>
      <w:r w:rsidRPr="00321F46">
        <w:rPr>
          <w:rStyle w:val="Hyperlink"/>
          <w:rFonts w:ascii="Arial" w:hAnsi="Arial" w:cs="Arial"/>
          <w:color w:val="0B0080"/>
          <w:sz w:val="24"/>
          <w:szCs w:val="24"/>
          <w:shd w:val="clear" w:color="auto" w:fill="FFFFFF"/>
        </w:rPr>
        <w:t>virtualizare</w:t>
      </w:r>
      <w:proofErr w:type="spellEnd"/>
      <w:r w:rsidRPr="00321F46">
        <w:rPr>
          <w:sz w:val="24"/>
          <w:szCs w:val="24"/>
        </w:rPr>
        <w:fldChar w:fldCharType="end"/>
      </w:r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. Sandboxing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frecvent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folosit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testa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programele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neconfirmate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care pot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conține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 </w:t>
      </w:r>
      <w:hyperlink r:id="rId8" w:tooltip="Virus de calculator" w:history="1">
        <w:r w:rsidRPr="00321F46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virus</w:t>
        </w:r>
      </w:hyperlink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sau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alt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9" w:tooltip="malware" w:history="1">
        <w:r w:rsidRPr="00321F46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 xml:space="preserve">cod </w:t>
        </w:r>
        <w:proofErr w:type="spellStart"/>
        <w:r w:rsidRPr="00321F46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rău</w:t>
        </w:r>
        <w:proofErr w:type="spellEnd"/>
        <w:r w:rsidRPr="00321F46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321F46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intenționat</w:t>
        </w:r>
        <w:proofErr w:type="spellEnd"/>
      </w:hyperlink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,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fără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permite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software-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ului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să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dăuneze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dispozitivului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gazdă</w:t>
      </w:r>
      <w:proofErr w:type="spellEnd"/>
      <w:r w:rsidRPr="00321F4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5E0097" w:rsidRDefault="005E0097" w:rsidP="00B263C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10236" w:rsidRPr="00D10236" w:rsidRDefault="00D10236" w:rsidP="00D10236">
      <w:pPr>
        <w:shd w:val="clear" w:color="auto" w:fill="FFFFFF"/>
        <w:spacing w:before="330" w:after="165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Definiție</w:t>
      </w:r>
      <w:proofErr w:type="spellEnd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- </w:t>
      </w:r>
      <w:proofErr w:type="spellStart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Ce</w:t>
      </w:r>
      <w:proofErr w:type="spellEnd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înseamnă</w:t>
      </w:r>
      <w:proofErr w:type="spellEnd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 </w:t>
      </w:r>
      <w:r w:rsidRPr="00D10236">
        <w:rPr>
          <w:rFonts w:ascii="inherit" w:eastAsia="Times New Roman" w:hAnsi="inherit" w:cs="Arial"/>
          <w:b/>
          <w:bCs/>
          <w:i/>
          <w:iCs/>
          <w:color w:val="0063DC"/>
          <w:sz w:val="27"/>
          <w:szCs w:val="27"/>
        </w:rPr>
        <w:t>Sandboxing</w:t>
      </w:r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 ?</w:t>
      </w:r>
    </w:p>
    <w:p w:rsidR="00D10236" w:rsidRPr="00D10236" w:rsidRDefault="00D10236" w:rsidP="00D1023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Sandboxing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un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termen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securitate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al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calculatorului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care se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referă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la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momentul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care un program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pus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deoparte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alte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programe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într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-un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mediu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separat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astfel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încât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dacă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apar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erori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probleme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securitate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aceste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probleme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nu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se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vor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răspândi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alte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zone ale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computerului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Programele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sunt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activate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zona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lor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separată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unde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pot fi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lucrate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fără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pune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pericol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alte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programe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r w:rsidRPr="00D1023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10236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Nisipurile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pot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arăta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un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mediu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operare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obișnuit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pot fi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oase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mult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mai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goale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Mașinile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virtuale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sunt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adesea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folosite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pentru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ceea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se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numește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sandbox-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uri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runtime.</w:t>
      </w:r>
    </w:p>
    <w:p w:rsidR="00D10236" w:rsidRPr="00D10236" w:rsidRDefault="00D10236" w:rsidP="00D10236">
      <w:pPr>
        <w:shd w:val="clear" w:color="auto" w:fill="FFFFFF"/>
        <w:spacing w:before="330" w:after="165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27"/>
          <w:szCs w:val="27"/>
        </w:rPr>
      </w:pPr>
      <w:proofErr w:type="spellStart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Techopedia</w:t>
      </w:r>
      <w:proofErr w:type="spellEnd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explică</w:t>
      </w:r>
      <w:proofErr w:type="spellEnd"/>
      <w:r w:rsidRPr="00D10236">
        <w:rPr>
          <w:rFonts w:ascii="inherit" w:eastAsia="Times New Roman" w:hAnsi="inherit" w:cs="Arial"/>
          <w:b/>
          <w:bCs/>
          <w:color w:val="333333"/>
          <w:sz w:val="27"/>
          <w:szCs w:val="27"/>
        </w:rPr>
        <w:t> </w:t>
      </w:r>
      <w:r w:rsidRPr="00D10236">
        <w:rPr>
          <w:rFonts w:ascii="inherit" w:eastAsia="Times New Roman" w:hAnsi="inherit" w:cs="Arial"/>
          <w:b/>
          <w:bCs/>
          <w:i/>
          <w:iCs/>
          <w:color w:val="0063DC"/>
          <w:sz w:val="27"/>
          <w:szCs w:val="27"/>
        </w:rPr>
        <w:t>Sandboxing-</w:t>
      </w:r>
      <w:proofErr w:type="spellStart"/>
      <w:r w:rsidRPr="00D10236">
        <w:rPr>
          <w:rFonts w:ascii="inherit" w:eastAsia="Times New Roman" w:hAnsi="inherit" w:cs="Arial"/>
          <w:b/>
          <w:bCs/>
          <w:i/>
          <w:iCs/>
          <w:color w:val="0063DC"/>
          <w:sz w:val="27"/>
          <w:szCs w:val="27"/>
        </w:rPr>
        <w:t>ul</w:t>
      </w:r>
      <w:proofErr w:type="spellEnd"/>
    </w:p>
    <w:p w:rsidR="00D10236" w:rsidRPr="00D10236" w:rsidRDefault="00D10236" w:rsidP="00D1023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Există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asemenea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modalități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a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utiliza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sandbox-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aplicații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. 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exemplu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codul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discutabil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poate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fi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folosit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într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-o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manieră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sigură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cu un cod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certificare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O "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dovadă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"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trebuie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rămână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vigoare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pentru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 se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asigura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codul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relativ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sigur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executat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Acest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lucru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are o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asemănare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foarte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tare cu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cheile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implicate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criptare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pentru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 se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asigura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un canal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schimb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încredere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îndeplinit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r w:rsidRPr="00D1023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10236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Există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și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alte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domenii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care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poate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fi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creat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un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strat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nisip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cum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fi o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bibliotecă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setată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pentru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a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permite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sandbox-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prin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interceptarea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apelurilor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Biblioteca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putea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asemenea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stabilească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un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strat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nisip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kernel-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sistemului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operare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>. </w:t>
      </w:r>
      <w:r w:rsidRPr="00D10236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D10236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Când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utilizați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software care nu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încredere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esențial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o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utilizați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într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-o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zonă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cu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nisip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astfel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încât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alte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programe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fișiere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și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aplicații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10236">
        <w:rPr>
          <w:rFonts w:ascii="Arial" w:eastAsia="Times New Roman" w:hAnsi="Arial" w:cs="Arial"/>
          <w:color w:val="333333"/>
          <w:sz w:val="24"/>
          <w:szCs w:val="24"/>
        </w:rPr>
        <w:t>să</w:t>
      </w:r>
      <w:proofErr w:type="spellEnd"/>
      <w:r w:rsidRPr="00D10236">
        <w:rPr>
          <w:rFonts w:ascii="Arial" w:eastAsia="Times New Roman" w:hAnsi="Arial" w:cs="Arial"/>
          <w:color w:val="333333"/>
          <w:sz w:val="24"/>
          <w:szCs w:val="24"/>
        </w:rPr>
        <w:t xml:space="preserve"> nu fie compromise.</w:t>
      </w:r>
    </w:p>
    <w:p w:rsidR="00D10236" w:rsidRDefault="00D10236" w:rsidP="00B263C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E0097" w:rsidRDefault="005E0097" w:rsidP="00B263C8">
      <w:p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proofErr w:type="spellStart"/>
      <w:r w:rsidRPr="005E0097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Implementari</w:t>
      </w:r>
      <w:proofErr w:type="spellEnd"/>
      <w:r w:rsidRPr="005E0097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:</w:t>
      </w:r>
    </w:p>
    <w:p w:rsidR="005E0097" w:rsidRDefault="005E0097" w:rsidP="00B263C8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Un sandbox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implementat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software-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într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mediu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operare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restricționat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controlând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astfel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resursele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exemplu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"https://en.wikipedia.org/wiki/File_descriptor" \o "Descriptor de fișiere"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descriptorii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fișiere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memor</w:t>
      </w:r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>ia</w:t>
      </w:r>
      <w:proofErr w:type="spellEnd"/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>spațiul</w:t>
      </w:r>
      <w:proofErr w:type="spellEnd"/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</w:t>
      </w:r>
      <w:proofErr w:type="spellEnd"/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>fișiere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care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21F46" w:rsidRDefault="00321F46" w:rsidP="00B263C8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21F46" w:rsidRDefault="00321F46" w:rsidP="00B263C8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Exemple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implementări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ale sandbox-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urilor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includ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următoarele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321F46" w:rsidRPr="00321F46" w:rsidRDefault="00A026F1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hyperlink r:id="rId10" w:tooltip="Google" w:history="1">
        <w:r w:rsidR="00321F4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Google</w:t>
        </w:r>
      </w:hyperlink>
      <w:r w:rsid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> Sandboxed API</w:t>
      </w:r>
    </w:p>
    <w:p w:rsidR="00321F46" w:rsidRPr="00321F46" w:rsidRDefault="00321F46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Jail (</w:t>
      </w:r>
      <w:proofErr w:type="spellStart"/>
      <w:r>
        <w:fldChar w:fldCharType="begin"/>
      </w:r>
      <w:r>
        <w:instrText xml:space="preserve"> HYPERLINK "https://en.wikipedia.org/wiki/Operating-system-level_virtualization" \o "Sistem de operare la nivel de virtualizare"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închisoare</w:t>
      </w:r>
      <w:proofErr w:type="spellEnd"/>
      <w:r>
        <w:fldChar w:fldCharType="end"/>
      </w:r>
      <w: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restricții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rețea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spațiu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fișiere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restricționat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 Jails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frecvent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"https://en.wikipedia.org/wiki/Virtual_hosting" \o "Găzduire virtuală"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găzduirea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virtuală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.</w:t>
      </w:r>
    </w:p>
    <w:p w:rsidR="00321F46" w:rsidRPr="00321F46" w:rsidRDefault="00321F46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Executarea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bazată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reguli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oferă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utilizatorilor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control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deplin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asupra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proceselor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început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naștere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aplicații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permisiunea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injecta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aplicații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avea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rețea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atribuiți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niveluri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utilizatori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programe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conformitate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cu set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reguli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determinate.</w:t>
      </w:r>
      <w:r w:rsidRPr="00321F4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asemenea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controla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securitatea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fișierelor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registrilor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programe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scrie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fișiere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registru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Într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astfel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mediu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virușii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troienii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puține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posibilități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infecta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computer. </w:t>
      </w:r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De </w:t>
      </w:r>
      <w:proofErr w:type="spellStart"/>
      <w:r w:rsidR="00A026F1">
        <w:fldChar w:fldCharType="begin"/>
      </w:r>
      <w:r w:rsidR="00A026F1">
        <w:instrText xml:space="preserve"> HYPERLINK "https://en.wikipedia.org/wiki/SELinux" \o "SELinux" </w:instrText>
      </w:r>
      <w:r w:rsidR="00A026F1">
        <w:fldChar w:fldCharType="separate"/>
      </w:r>
      <w:r w:rsidRPr="00321F46">
        <w:rPr>
          <w:rStyle w:val="Hyperlink"/>
          <w:rFonts w:ascii="Arial" w:hAnsi="Arial" w:cs="Arial"/>
          <w:b/>
          <w:color w:val="FF0000"/>
          <w:sz w:val="21"/>
          <w:szCs w:val="21"/>
          <w:shd w:val="clear" w:color="auto" w:fill="FFFFFF"/>
        </w:rPr>
        <w:t>SELinux</w:t>
      </w:r>
      <w:proofErr w:type="spellEnd"/>
      <w:r w:rsidR="00A026F1">
        <w:rPr>
          <w:rStyle w:val="Hyperlink"/>
          <w:rFonts w:ascii="Arial" w:hAnsi="Arial" w:cs="Arial"/>
          <w:b/>
          <w:color w:val="FF0000"/>
          <w:sz w:val="21"/>
          <w:szCs w:val="21"/>
          <w:shd w:val="clear" w:color="auto" w:fill="FFFFFF"/>
        </w:rPr>
        <w:fldChar w:fldCharType="end"/>
      </w:r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și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proofErr w:type="spellStart"/>
      <w:r w:rsidRPr="00321F46">
        <w:rPr>
          <w:b/>
          <w:color w:val="FF0000"/>
        </w:rPr>
        <w:fldChar w:fldCharType="begin"/>
      </w:r>
      <w:r w:rsidRPr="00321F46">
        <w:rPr>
          <w:b/>
          <w:color w:val="FF0000"/>
        </w:rPr>
        <w:instrText xml:space="preserve"> HYPERLINK "https://en.wikipedia.org/wiki/Apparmor" \o "AppArmor" </w:instrText>
      </w:r>
      <w:r w:rsidRPr="00321F46">
        <w:rPr>
          <w:b/>
          <w:color w:val="FF0000"/>
        </w:rPr>
        <w:fldChar w:fldCharType="separate"/>
      </w:r>
      <w:r w:rsidRPr="00321F46">
        <w:rPr>
          <w:rStyle w:val="Hyperlink"/>
          <w:rFonts w:ascii="Arial" w:hAnsi="Arial" w:cs="Arial"/>
          <w:b/>
          <w:color w:val="FF0000"/>
          <w:sz w:val="21"/>
          <w:szCs w:val="21"/>
          <w:shd w:val="clear" w:color="auto" w:fill="FFFFFF"/>
        </w:rPr>
        <w:t>AppArmor</w:t>
      </w:r>
      <w:proofErr w:type="spellEnd"/>
      <w:r w:rsidRPr="00321F46">
        <w:rPr>
          <w:b/>
          <w:color w:val="FF0000"/>
        </w:rPr>
        <w:fldChar w:fldCharType="end"/>
      </w:r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cadrele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de 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securitate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sunt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două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astfel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de 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implementări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pentru</w:t>
      </w:r>
      <w:proofErr w:type="spellEnd"/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hyperlink r:id="rId11" w:tooltip="Linux kernel" w:history="1">
        <w:r w:rsidRPr="00321F46">
          <w:rPr>
            <w:rStyle w:val="Hyperlink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Linux</w:t>
        </w:r>
      </w:hyperlink>
      <w:r w:rsidRPr="00321F4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.</w:t>
      </w:r>
    </w:p>
    <w:p w:rsidR="00321F46" w:rsidRPr="00321F46" w:rsidRDefault="00A026F1" w:rsidP="00321F4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2" w:tooltip="Mașină virtuală" w:history="1">
        <w:proofErr w:type="spellStart"/>
        <w:r w:rsidR="00321F46" w:rsidRPr="00321F46">
          <w:rPr>
            <w:rFonts w:ascii="Arial" w:eastAsia="Times New Roman" w:hAnsi="Arial" w:cs="Arial"/>
            <w:color w:val="0B0080"/>
            <w:sz w:val="21"/>
            <w:szCs w:val="21"/>
          </w:rPr>
          <w:t>Mașinile</w:t>
        </w:r>
        <w:proofErr w:type="spellEnd"/>
        <w:r w:rsidR="00321F46" w:rsidRPr="00321F46">
          <w:rPr>
            <w:rFonts w:ascii="Arial" w:eastAsia="Times New Roman" w:hAnsi="Arial" w:cs="Arial"/>
            <w:color w:val="0B0080"/>
            <w:sz w:val="21"/>
            <w:szCs w:val="21"/>
          </w:rPr>
          <w:t xml:space="preserve"> </w:t>
        </w:r>
        <w:proofErr w:type="spellStart"/>
        <w:r w:rsidR="00321F46" w:rsidRPr="00321F46">
          <w:rPr>
            <w:rFonts w:ascii="Arial" w:eastAsia="Times New Roman" w:hAnsi="Arial" w:cs="Arial"/>
            <w:color w:val="0B0080"/>
            <w:sz w:val="21"/>
            <w:szCs w:val="21"/>
          </w:rPr>
          <w:t>virtuale</w:t>
        </w:r>
        <w:proofErr w:type="spellEnd"/>
        <w:r w:rsidR="00321F46" w:rsidRPr="00321F46">
          <w:rPr>
            <w:rFonts w:ascii="Arial" w:eastAsia="Times New Roman" w:hAnsi="Arial" w:cs="Arial"/>
            <w:color w:val="0B0080"/>
            <w:sz w:val="21"/>
            <w:szCs w:val="21"/>
          </w:rPr>
          <w:t> </w:t>
        </w:r>
        <w:proofErr w:type="spellStart"/>
      </w:hyperlink>
      <w:hyperlink r:id="rId13" w:tooltip="emulator" w:history="1">
        <w:r w:rsidR="00321F46" w:rsidRPr="00321F46">
          <w:rPr>
            <w:rFonts w:ascii="Arial" w:eastAsia="Times New Roman" w:hAnsi="Arial" w:cs="Arial"/>
            <w:color w:val="0B0080"/>
            <w:sz w:val="21"/>
            <w:szCs w:val="21"/>
          </w:rPr>
          <w:t>emulează</w:t>
        </w:r>
        <w:proofErr w:type="spellEnd"/>
      </w:hyperlink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 un computer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complet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gazdă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pe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care un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sistem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de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operare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convențional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poate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să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pornească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și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să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ruleze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ca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pe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hardware-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ul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actual. 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Sistemul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de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operare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gazdă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rulează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fără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cutie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în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sensul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că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nu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funcționează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negativ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asupra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gazdei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și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poate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accesa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resursele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gazdă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numai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>prin</w:t>
      </w:r>
      <w:proofErr w:type="spellEnd"/>
      <w:r w:rsidR="00321F46" w:rsidRPr="00321F46">
        <w:rPr>
          <w:rFonts w:ascii="Arial" w:eastAsia="Times New Roman" w:hAnsi="Arial" w:cs="Arial"/>
          <w:color w:val="222222"/>
          <w:sz w:val="21"/>
          <w:szCs w:val="21"/>
        </w:rPr>
        <w:t xml:space="preserve"> emulator.</w:t>
      </w:r>
    </w:p>
    <w:p w:rsidR="00321F46" w:rsidRPr="00321F46" w:rsidRDefault="00321F46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Sandboxing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gazdele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native: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Cercetătorii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domeniul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securității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bazează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măsură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tehnologiile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sandbox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analiza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comportamentul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malware.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mediu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imită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replică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desktopurile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vizate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cercetătorii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evalua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care malware-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infectează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compromite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gazdă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țintă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Numeroase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servicii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 </w:t>
      </w:r>
      <w:proofErr w:type="spellStart"/>
      <w:r>
        <w:fldChar w:fldCharType="begin"/>
      </w:r>
      <w:r>
        <w:instrText xml:space="preserve"> HYPERLINK "https://en.wikipedia.org/wiki/Malware_analysis" \o "Analiza malware"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analiză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a malware-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ului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bazează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tehnologia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sandboxing.</w:t>
      </w:r>
    </w:p>
    <w:p w:rsidR="00321F46" w:rsidRPr="00305054" w:rsidRDefault="00321F46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Native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un sandbox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rularea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eficientă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sigură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</w:t>
      </w:r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++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compilat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browser, independent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operare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utilizatorului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05054" w:rsidRPr="00305054" w:rsidRDefault="00A026F1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hyperlink r:id="rId14" w:tooltip="Seccomp" w:history="1"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Secure Computing Mode (</w:t>
        </w:r>
        <w:proofErr w:type="spellStart"/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seccomp</w:t>
        </w:r>
        <w:proofErr w:type="spellEnd"/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)</w:t>
        </w:r>
      </w:hyperlink>
      <w:r w:rsidR="00305054">
        <w:t xml:space="preserve"> </w:t>
      </w:r>
      <w:proofErr w:type="spellStart"/>
      <w:r w:rsidR="00305054">
        <w:t>este</w:t>
      </w:r>
      <w:proofErr w:type="spellEnd"/>
      <w:r w:rsidR="00305054">
        <w:t xml:space="preserve"> un sandbox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construit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kernel-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ul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Linux. 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Când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activat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în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strict mode,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seccomp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permite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doar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r w:rsidR="00305054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write()</w:t>
      </w:r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305054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read()</w:t>
      </w:r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305054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 xml:space="preserve">exit()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și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 w:rsidR="00305054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sigreturn</w:t>
      </w:r>
      <w:proofErr w:type="spellEnd"/>
      <w:r w:rsidR="00305054"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 xml:space="preserve">()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apeluri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 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sistem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05054" w:rsidRPr="00305054" w:rsidRDefault="00A026F1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hyperlink r:id="rId15" w:tooltip="HTML5" w:history="1"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HTML5</w:t>
        </w:r>
      </w:hyperlink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are un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atribut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"sandbox"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fi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folosit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cu </w:t>
      </w:r>
      <w:proofErr w:type="spellStart"/>
      <w:r w:rsidR="00305054">
        <w:fldChar w:fldCharType="begin"/>
      </w:r>
      <w:r w:rsidR="00305054">
        <w:instrText xml:space="preserve"> HYPERLINK "https://en.wikipedia.org/wiki/Iframes" \o "IFrame" </w:instrText>
      </w:r>
      <w:r w:rsidR="00305054">
        <w:fldChar w:fldCharType="separate"/>
      </w:r>
      <w:r w:rsidR="00305054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iframe</w:t>
      </w:r>
      <w:proofErr w:type="spellEnd"/>
      <w:r w:rsidR="00305054">
        <w:fldChar w:fldCharType="end"/>
      </w:r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 .</w:t>
      </w:r>
    </w:p>
    <w:p w:rsidR="00305054" w:rsidRPr="00B53620" w:rsidRDefault="00A026F1" w:rsidP="00321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hyperlink r:id="rId16" w:history="1">
        <w:proofErr w:type="spellStart"/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Mijloacele</w:t>
        </w:r>
        <w:proofErr w:type="spellEnd"/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proofErr w:type="spellStart"/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virtuale</w:t>
        </w:r>
        <w:proofErr w:type="spellEnd"/>
        <w:r w:rsidR="00305054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Java</w:t>
        </w:r>
      </w:hyperlink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includ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sandbox 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restricționa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acțiunile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codului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neîncredere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cum </w:t>
      </w:r>
      <w:proofErr w:type="spellStart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ar</w:t>
      </w:r>
      <w:proofErr w:type="spellEnd"/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 un </w:t>
      </w:r>
      <w:r w:rsidR="0014247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Java applet" w:history="1">
        <w:r w:rsidR="0014247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 applet</w:t>
        </w:r>
      </w:hyperlink>
      <w:r w:rsidR="00142475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305054">
        <w:rPr>
          <w:rFonts w:ascii="Arial" w:hAnsi="Arial" w:cs="Arial"/>
          <w:color w:val="222222"/>
          <w:sz w:val="21"/>
          <w:szCs w:val="21"/>
          <w:shd w:val="clear" w:color="auto" w:fill="FFFFFF"/>
        </w:rPr>
        <w:t> .</w:t>
      </w:r>
    </w:p>
    <w:p w:rsidR="00B53620" w:rsidRDefault="000D4E3F" w:rsidP="00B53620">
      <w:pPr>
        <w:pStyle w:val="ListParagraph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Un applet Java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putea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apară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într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 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cadru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paginii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web,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aplicație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nouă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fereastră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instrument de stand-alone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applet -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testare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D4E3F" w:rsidRPr="00B53620" w:rsidRDefault="000D4E3F" w:rsidP="00B53620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B53620" w:rsidRDefault="00B53620" w:rsidP="00B53620">
      <w:pPr>
        <w:pStyle w:val="ListParagraph"/>
        <w:jc w:val="both"/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Un applet Java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creat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ca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material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demonstrativ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suplimentar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pentru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publicație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științifică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si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poza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)</w:t>
      </w:r>
    </w:p>
    <w:p w:rsidR="00113173" w:rsidRDefault="00113173" w:rsidP="00B53620">
      <w:pPr>
        <w:pStyle w:val="ListParagraph"/>
        <w:jc w:val="both"/>
        <w:rPr>
          <w:rFonts w:ascii="Arial" w:hAnsi="Arial" w:cs="Arial"/>
          <w:color w:val="2222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Un applet Java care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utilizează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 </w:t>
      </w:r>
      <w:proofErr w:type="spellStart"/>
      <w:r>
        <w:fldChar w:fldCharType="begin"/>
      </w:r>
      <w:r>
        <w:instrText xml:space="preserve"> HYPERLINK "https://en.wikipedia.org/wiki/Hardware_acceleration" \o "Hardware accelerare"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8F9FA"/>
        </w:rPr>
        <w:t>accelerația</w:t>
      </w:r>
      <w:proofErr w:type="spellEnd"/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8F9FA"/>
        </w:rPr>
        <w:t xml:space="preserve"> hardware</w:t>
      </w:r>
      <w:r>
        <w:fldChar w:fldCharType="end"/>
      </w:r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 3D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pentru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vizualiza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fișierele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3D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în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 </w:t>
      </w:r>
      <w:hyperlink r:id="rId18" w:tooltip="Proteine ​​Data Bank (format de fișier)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8F9FA"/>
          </w:rPr>
          <w:t>format .</w:t>
        </w:r>
        <w:proofErr w:type="spellStart"/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8F9FA"/>
          </w:rPr>
          <w:t>pdb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descărcate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de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un server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>poza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8F9FA"/>
        </w:rPr>
        <w:t xml:space="preserve"> 2 3D)</w:t>
      </w:r>
    </w:p>
    <w:p w:rsidR="00B90563" w:rsidRPr="000D4E3F" w:rsidRDefault="000D4E3F" w:rsidP="000D4E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.</w:t>
      </w:r>
      <w:r w:rsidRPr="000D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NET </w:t>
      </w:r>
      <w:hyperlink r:id="rId19" w:tooltip="Limba comună de execuți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Common Language Runtime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asigură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"https://en.wikipedia.org/wiki/Code_Access_Security" \o "Cod de acces de securitate"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securitatea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codului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acces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impune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restricții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asupra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codului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nesigur</w:t>
      </w:r>
      <w:proofErr w:type="spellEnd"/>
    </w:p>
    <w:p w:rsidR="000D4E3F" w:rsidRDefault="000D4E3F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0D4E3F" w:rsidRDefault="000D4E3F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0D4E3F" w:rsidRDefault="000D4E3F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0D4E3F" w:rsidRDefault="000D4E3F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0D4E3F" w:rsidRDefault="000D4E3F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0D4E3F" w:rsidRDefault="000D4E3F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:rsidR="000D4E3F" w:rsidRDefault="00A026F1" w:rsidP="000D4E3F">
      <w:pPr>
        <w:pStyle w:val="ListParagraph"/>
        <w:jc w:val="both"/>
      </w:pPr>
      <w:hyperlink r:id="rId20" w:history="1">
        <w:r w:rsidR="000D4E3F">
          <w:rPr>
            <w:rStyle w:val="Hyperlink"/>
          </w:rPr>
          <w:t>https://en.wikipedia.org/wiki/Sandbox_(computer_security)</w:t>
        </w:r>
      </w:hyperlink>
    </w:p>
    <w:p w:rsidR="000024F9" w:rsidRDefault="000024F9" w:rsidP="000D4E3F">
      <w:pPr>
        <w:pStyle w:val="ListParagraph"/>
        <w:jc w:val="both"/>
      </w:pPr>
    </w:p>
    <w:p w:rsidR="000024F9" w:rsidRDefault="00A026F1" w:rsidP="000D4E3F">
      <w:pPr>
        <w:pStyle w:val="ListParagraph"/>
        <w:jc w:val="both"/>
      </w:pPr>
      <w:hyperlink r:id="rId21" w:history="1">
        <w:r w:rsidR="000024F9">
          <w:rPr>
            <w:rStyle w:val="Hyperlink"/>
          </w:rPr>
          <w:t>https://en.wikipedia.org/wiki/Sandbox_(software_development)</w:t>
        </w:r>
      </w:hyperlink>
    </w:p>
    <w:p w:rsidR="00D77FB0" w:rsidRDefault="00D77FB0" w:rsidP="000D4E3F">
      <w:pPr>
        <w:pStyle w:val="ListParagraph"/>
        <w:jc w:val="both"/>
      </w:pPr>
    </w:p>
    <w:p w:rsidR="00D77FB0" w:rsidRPr="00321F46" w:rsidRDefault="00A026F1" w:rsidP="000D4E3F">
      <w:pPr>
        <w:pStyle w:val="ListParagraph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hyperlink r:id="rId22" w:history="1">
        <w:r w:rsidR="00D77FB0">
          <w:rPr>
            <w:rStyle w:val="Hyperlink"/>
          </w:rPr>
          <w:t>https://blogs.msdn.microsoft.com/ie/2011/07/14/defense-in-depth-locking-down-mash-ups-with-html5-sandbox/</w:t>
        </w:r>
      </w:hyperlink>
    </w:p>
    <w:p w:rsidR="005E0097" w:rsidRDefault="005E0097" w:rsidP="00B263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26F1" w:rsidRDefault="00A026F1" w:rsidP="00B263C8">
      <w:pPr>
        <w:jc w:val="both"/>
      </w:pPr>
      <w:hyperlink r:id="rId23" w:history="1">
        <w:r>
          <w:rPr>
            <w:rStyle w:val="Hyperlink"/>
          </w:rPr>
          <w:t>https://www.youtube.com/watch?v=AlvWXa_uiZo</w:t>
        </w:r>
      </w:hyperlink>
    </w:p>
    <w:p w:rsidR="00A026F1" w:rsidRPr="005E0097" w:rsidRDefault="00A026F1" w:rsidP="00B263C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26F1" w:rsidRPr="005E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8A1"/>
    <w:multiLevelType w:val="hybridMultilevel"/>
    <w:tmpl w:val="B84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818DB"/>
    <w:multiLevelType w:val="multilevel"/>
    <w:tmpl w:val="6A64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D1"/>
    <w:rsid w:val="000024F9"/>
    <w:rsid w:val="000D4E3F"/>
    <w:rsid w:val="00113173"/>
    <w:rsid w:val="00142475"/>
    <w:rsid w:val="00305054"/>
    <w:rsid w:val="00321F46"/>
    <w:rsid w:val="004518AB"/>
    <w:rsid w:val="005C6EAF"/>
    <w:rsid w:val="005E0097"/>
    <w:rsid w:val="007C6A4F"/>
    <w:rsid w:val="00A026F1"/>
    <w:rsid w:val="00A41418"/>
    <w:rsid w:val="00AE0F95"/>
    <w:rsid w:val="00B263C8"/>
    <w:rsid w:val="00B53620"/>
    <w:rsid w:val="00B90563"/>
    <w:rsid w:val="00C21FA1"/>
    <w:rsid w:val="00D10236"/>
    <w:rsid w:val="00D77FB0"/>
    <w:rsid w:val="00D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E00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1F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50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02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D10236"/>
  </w:style>
  <w:style w:type="paragraph" w:styleId="NormalWeb">
    <w:name w:val="Normal (Web)"/>
    <w:basedOn w:val="Normal"/>
    <w:uiPriority w:val="99"/>
    <w:semiHidden/>
    <w:unhideWhenUsed/>
    <w:rsid w:val="00D1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E00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1F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50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02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"/>
    <w:rsid w:val="00D10236"/>
  </w:style>
  <w:style w:type="paragraph" w:styleId="NormalWeb">
    <w:name w:val="Normal (Web)"/>
    <w:basedOn w:val="Normal"/>
    <w:uiPriority w:val="99"/>
    <w:semiHidden/>
    <w:unhideWhenUsed/>
    <w:rsid w:val="00D1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88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262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virus" TargetMode="External"/><Relationship Id="rId13" Type="http://schemas.openxmlformats.org/officeDocument/2006/relationships/hyperlink" Target="https://en.wikipedia.org/wiki/Emulator" TargetMode="External"/><Relationship Id="rId18" Type="http://schemas.openxmlformats.org/officeDocument/2006/relationships/hyperlink" Target="https://en.wikipedia.org/wiki/Protein_Data_Bank_(file_format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andbox_(software_development)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irtual_machine" TargetMode="External"/><Relationship Id="rId17" Type="http://schemas.openxmlformats.org/officeDocument/2006/relationships/hyperlink" Target="https://en.wikipedia.org/wiki/Java_apple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virtual_machine" TargetMode="External"/><Relationship Id="rId20" Type="http://schemas.openxmlformats.org/officeDocument/2006/relationships/hyperlink" Target="https://en.wikipedia.org/wiki/Sandbox_(computer_security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Linux_kerne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TML5" TargetMode="External"/><Relationship Id="rId23" Type="http://schemas.openxmlformats.org/officeDocument/2006/relationships/hyperlink" Target="https://www.youtube.com/watch?v=AlvWXa_uiZo" TargetMode="External"/><Relationship Id="rId10" Type="http://schemas.openxmlformats.org/officeDocument/2006/relationships/hyperlink" Target="https://en.wikipedia.org/wiki/Google" TargetMode="External"/><Relationship Id="rId19" Type="http://schemas.openxmlformats.org/officeDocument/2006/relationships/hyperlink" Target="https://en.wikipedia.org/wiki/Common_Language_Runt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lware" TargetMode="External"/><Relationship Id="rId14" Type="http://schemas.openxmlformats.org/officeDocument/2006/relationships/hyperlink" Target="https://en.wikipedia.org/wiki/Seccomp" TargetMode="External"/><Relationship Id="rId22" Type="http://schemas.openxmlformats.org/officeDocument/2006/relationships/hyperlink" Target="https://blogs.msdn.microsoft.com/ie/2011/07/14/defense-in-depth-locking-down-mash-ups-with-html5-sand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2019-04-21T09:33:00Z</dcterms:created>
  <dcterms:modified xsi:type="dcterms:W3CDTF">2019-04-21T12:25:00Z</dcterms:modified>
</cp:coreProperties>
</file>