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F08" w:rsidRDefault="002C3A77">
      <w:r>
        <w:rPr>
          <w:noProof/>
          <w:lang w:eastAsia="ru-RU"/>
        </w:rPr>
        <w:drawing>
          <wp:inline distT="0" distB="0" distL="0" distR="0">
            <wp:extent cx="5940425" cy="35661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obohan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77" w:rsidRPr="002C3A77" w:rsidRDefault="002C3A77" w:rsidP="002C3A77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</w:pPr>
      <w:r w:rsidRPr="002C3A77">
        <w:rPr>
          <w:rFonts w:eastAsia="Times New Roman" w:cstheme="minorHAnsi"/>
          <w:b/>
          <w:bCs/>
          <w:kern w:val="36"/>
          <w:sz w:val="28"/>
          <w:szCs w:val="28"/>
          <w:lang w:eastAsia="ru-RU"/>
        </w:rPr>
        <w:t>Роботизированная рука-манипулятор</w:t>
      </w:r>
    </w:p>
    <w:p w:rsidR="002C3A77" w:rsidRPr="002C3A77" w:rsidRDefault="002C3A77" w:rsidP="002C3A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2C3A77">
        <w:rPr>
          <w:rFonts w:eastAsia="Times New Roman" w:cstheme="minorHAnsi"/>
          <w:b/>
          <w:bCs/>
          <w:sz w:val="28"/>
          <w:szCs w:val="28"/>
          <w:lang w:eastAsia="ru-RU"/>
        </w:rPr>
        <w:t>Описание конструкции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Роботизированная рука представляет собой механический манипулятор, предназначенный для захвата и перемещения небольших объектов. Конструкция состоит из основания, подвижных звеньев и механического захвата. Перемещение осуществляется за счёт сервоприводов, установленных в шарнирных соединениях.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Основными элементами конструкции являются:</w:t>
      </w:r>
    </w:p>
    <w:p w:rsidR="002C3A77" w:rsidRPr="002C3A77" w:rsidRDefault="002C3A77" w:rsidP="002C3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Основание — служит опорой всей конструкции и местом размещения электронных компонентов и системы питания.</w:t>
      </w:r>
    </w:p>
    <w:p w:rsidR="002C3A77" w:rsidRPr="002C3A77" w:rsidRDefault="002C3A77" w:rsidP="002C3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Подшипник — обеспечивает плавное вращение подвижных частей и снижает трение в соединениях.</w:t>
      </w:r>
    </w:p>
    <w:p w:rsidR="002C3A77" w:rsidRPr="002C3A77" w:rsidRDefault="002C3A77" w:rsidP="002C3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Шарнир — соединяет звенья манипулятора и позволяет изменять их положение относительно друг друга.</w:t>
      </w:r>
    </w:p>
    <w:p w:rsidR="002C3A77" w:rsidRPr="002C3A77" w:rsidRDefault="002C3A77" w:rsidP="002C3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Плечо — первое подвижное звено, отвечающее за подъём и опускание руки.</w:t>
      </w:r>
    </w:p>
    <w:p w:rsidR="002C3A77" w:rsidRPr="002C3A77" w:rsidRDefault="002C3A77" w:rsidP="002C3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Предплечье — второе и третье звенья, увеличивающие рабочую зону манипулятора и обеспечивающие точное позиционирование захвата.</w:t>
      </w:r>
    </w:p>
    <w:p w:rsidR="002C3A77" w:rsidRPr="002C3A77" w:rsidRDefault="002C3A77" w:rsidP="002C3A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Захват — исполнительный механизм, предназначенный для удержания и переноса объектов.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lastRenderedPageBreak/>
        <w:t>Данная конструкция повторяет принцип работы промышленных роботизированных манипуляторов и может использоваться в учебных целях для изучения основ робототехники, автоматизации и программирования микроконтроллеров.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2C3A77">
        <w:rPr>
          <w:rFonts w:eastAsia="Times New Roman" w:cstheme="minorHAnsi"/>
          <w:b/>
          <w:bCs/>
          <w:sz w:val="28"/>
          <w:szCs w:val="28"/>
          <w:lang w:eastAsia="ru-RU"/>
        </w:rPr>
        <w:t>Выбор компонентов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Для создания роботизированной руки выбраны доступные и недорогие комплектующие.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В качестве приводов используются сервоприводы MG90S с металлическим редуктором. Они обеспечивают достаточный крутящий момент для перемещения звеньев конструкции и обладают высокой надёжностью благодаря металлическим шестерням.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Для управления захватом применяется сервопривод SG90, который отличается небольшими размерами и низкой стоимостью.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 xml:space="preserve">Управление системой осуществляется с помощью микроконтроллера </w:t>
      </w:r>
      <w:proofErr w:type="spellStart"/>
      <w:r w:rsidRPr="002C3A77">
        <w:rPr>
          <w:rFonts w:eastAsia="Times New Roman" w:cstheme="minorHAnsi"/>
          <w:sz w:val="28"/>
          <w:szCs w:val="28"/>
          <w:lang w:eastAsia="ru-RU"/>
        </w:rPr>
        <w:t>Arduino</w:t>
      </w:r>
      <w:proofErr w:type="spellEnd"/>
      <w:r w:rsidRPr="002C3A77">
        <w:rPr>
          <w:rFonts w:eastAsia="Times New Roman" w:cstheme="minorHAnsi"/>
          <w:sz w:val="28"/>
          <w:szCs w:val="28"/>
          <w:lang w:eastAsia="ru-RU"/>
        </w:rPr>
        <w:t xml:space="preserve"> </w:t>
      </w:r>
      <w:proofErr w:type="spellStart"/>
      <w:r w:rsidRPr="002C3A77">
        <w:rPr>
          <w:rFonts w:eastAsia="Times New Roman" w:cstheme="minorHAnsi"/>
          <w:sz w:val="28"/>
          <w:szCs w:val="28"/>
          <w:lang w:eastAsia="ru-RU"/>
        </w:rPr>
        <w:t>Nano</w:t>
      </w:r>
      <w:proofErr w:type="spellEnd"/>
      <w:r w:rsidRPr="002C3A77">
        <w:rPr>
          <w:rFonts w:eastAsia="Times New Roman" w:cstheme="minorHAnsi"/>
          <w:sz w:val="28"/>
          <w:szCs w:val="28"/>
          <w:lang w:eastAsia="ru-RU"/>
        </w:rPr>
        <w:t>. Данная плата обеспечивает генерацию управляющих сигналов для сервоприводов и позволяет реализовать различные алгоритмы управления манипулятором.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2C3A77">
        <w:rPr>
          <w:rFonts w:eastAsia="Times New Roman" w:cstheme="minorHAnsi"/>
          <w:b/>
          <w:bCs/>
          <w:sz w:val="28"/>
          <w:szCs w:val="28"/>
          <w:lang w:eastAsia="ru-RU"/>
        </w:rPr>
        <w:t>Принцип работы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Работа роботизированной руки основана на изменении углов поворота сервоприводов.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После включения питания микроконтроллер переводит все приводы в исходное положение. При подаче команды управления сервопривод плеча изменяет угол наклона первого звена, поднимая или опуская манипулятор. Затем сервопривод предплечья изменяет положение второго звена, обеспечивая перемещение захвата в необходимую точку пространства.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Для захвата объекта микроконтроллер отправляет управляющий сигнал на сервопривод захвата. Вал сервопривода поворачивается и через механизм тяг приводит в движение губки захвата. Губки сближаются и фиксируют объект между собой.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После захвата манипулятор может переместить объект в заданную точку рабочей зоны. Для освобождения объекта сервопривод возвращается в исходное положение, губки раскрываются, и предмет освобождается.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lastRenderedPageBreak/>
        <w:t>Таким образом, согласованная работа нескольких сервоприводов позволяет выполнять операции подъёма, перемещения, удержания и освобождения объектов.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2C3A77">
        <w:rPr>
          <w:rFonts w:eastAsia="Times New Roman" w:cstheme="minorHAnsi"/>
          <w:b/>
          <w:bCs/>
          <w:sz w:val="28"/>
          <w:szCs w:val="28"/>
          <w:lang w:eastAsia="ru-RU"/>
        </w:rPr>
        <w:t>Преимущества конструкции</w:t>
      </w:r>
    </w:p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К основным преимуществам разработанной конструкции относятся:</w:t>
      </w:r>
    </w:p>
    <w:p w:rsidR="002C3A77" w:rsidRPr="002C3A77" w:rsidRDefault="002C3A77" w:rsidP="002C3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простота изготовления деталей;</w:t>
      </w:r>
    </w:p>
    <w:p w:rsidR="002C3A77" w:rsidRPr="002C3A77" w:rsidRDefault="002C3A77" w:rsidP="002C3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низкая стоимость комплектующих;</w:t>
      </w:r>
    </w:p>
    <w:p w:rsidR="002C3A77" w:rsidRPr="002C3A77" w:rsidRDefault="002C3A77" w:rsidP="002C3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возможность сборки из доступных материалов;</w:t>
      </w:r>
    </w:p>
    <w:p w:rsidR="002C3A77" w:rsidRPr="002C3A77" w:rsidRDefault="002C3A77" w:rsidP="002C3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использование распространённых электронных компонентов;</w:t>
      </w:r>
    </w:p>
    <w:p w:rsidR="002C3A77" w:rsidRPr="002C3A77" w:rsidRDefault="002C3A77" w:rsidP="002C3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возможность модернизации и расширения функционала;</w:t>
      </w:r>
    </w:p>
    <w:p w:rsidR="002C3A77" w:rsidRPr="002C3A77" w:rsidRDefault="002C3A77" w:rsidP="002C3A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наглядное изучение принципов робототехники и автоматизированных систем управления.</w:t>
      </w:r>
    </w:p>
    <w:p w:rsidR="002C3A77" w:rsidRPr="002C3A77" w:rsidRDefault="002C3A77" w:rsidP="002C3A77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ru-RU"/>
        </w:rPr>
      </w:pPr>
      <w:r w:rsidRPr="002C3A77">
        <w:rPr>
          <w:rFonts w:eastAsia="Times New Roman" w:cstheme="minorHAnsi"/>
          <w:b/>
          <w:bCs/>
          <w:sz w:val="28"/>
          <w:szCs w:val="28"/>
          <w:lang w:eastAsia="ru-RU"/>
        </w:rPr>
        <w:t>Приблизительная стоимость проекта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7"/>
        <w:gridCol w:w="1465"/>
        <w:gridCol w:w="1354"/>
      </w:tblGrid>
      <w:tr w:rsidR="002C3A77" w:rsidRPr="002C3A77" w:rsidTr="002C3A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Количество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b/>
                <w:bCs/>
                <w:sz w:val="28"/>
                <w:szCs w:val="28"/>
                <w:lang w:eastAsia="ru-RU"/>
              </w:rPr>
              <w:t>Стоимость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Сервопривод MG90S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3 шт.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900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Сервопривод SG90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1 шт.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180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proofErr w:type="spellStart"/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Arduino</w:t>
            </w:r>
            <w:proofErr w:type="spellEnd"/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 </w:t>
            </w:r>
            <w:proofErr w:type="spellStart"/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Nano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1 шт.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500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Подшипники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3 шт.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210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Кнопка питания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 xml:space="preserve">1 </w:t>
            </w:r>
            <w:bookmarkStart w:id="0" w:name="_GoBack"/>
            <w:bookmarkEnd w:id="0"/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шт.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50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Провода и крепёж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комплект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200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Блок питания 5 В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1 шт.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300 руб.</w:t>
            </w:r>
          </w:p>
        </w:tc>
      </w:tr>
      <w:tr w:rsidR="002C3A77" w:rsidRPr="002C3A77" w:rsidTr="002C3A77">
        <w:trPr>
          <w:tblCellSpacing w:w="15" w:type="dxa"/>
        </w:trPr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Материал корпуса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комплект</w:t>
            </w:r>
          </w:p>
        </w:tc>
        <w:tc>
          <w:tcPr>
            <w:tcW w:w="0" w:type="auto"/>
            <w:vAlign w:val="center"/>
            <w:hideMark/>
          </w:tcPr>
          <w:p w:rsidR="002C3A77" w:rsidRPr="002C3A77" w:rsidRDefault="002C3A77" w:rsidP="002C3A77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ru-RU"/>
              </w:rPr>
            </w:pPr>
            <w:r w:rsidRPr="002C3A77">
              <w:rPr>
                <w:rFonts w:eastAsia="Times New Roman" w:cstheme="minorHAnsi"/>
                <w:sz w:val="28"/>
                <w:szCs w:val="28"/>
                <w:lang w:eastAsia="ru-RU"/>
              </w:rPr>
              <w:t>500 руб.</w:t>
            </w:r>
          </w:p>
        </w:tc>
      </w:tr>
    </w:tbl>
    <w:p w:rsidR="002C3A77" w:rsidRPr="002C3A77" w:rsidRDefault="002C3A77" w:rsidP="002C3A77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ru-RU"/>
        </w:rPr>
      </w:pPr>
      <w:r w:rsidRPr="002C3A77">
        <w:rPr>
          <w:rFonts w:eastAsia="Times New Roman" w:cstheme="minorHAnsi"/>
          <w:sz w:val="28"/>
          <w:szCs w:val="28"/>
          <w:lang w:eastAsia="ru-RU"/>
        </w:rPr>
        <w:t>Общая стоимость проекта составляет примерно 2800–3000 рублей.</w:t>
      </w:r>
    </w:p>
    <w:p w:rsidR="002C3A77" w:rsidRDefault="002C3A77"/>
    <w:sectPr w:rsidR="002C3A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80088F"/>
    <w:multiLevelType w:val="multilevel"/>
    <w:tmpl w:val="FE4AF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4F825BA"/>
    <w:multiLevelType w:val="multilevel"/>
    <w:tmpl w:val="20220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D54"/>
    <w:rsid w:val="002C3A77"/>
    <w:rsid w:val="00A93F08"/>
    <w:rsid w:val="00CC2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038E7"/>
  <w15:chartTrackingRefBased/>
  <w15:docId w15:val="{05F0F943-E2B6-488D-9181-5FE68D99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C3A7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C3A7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C3A77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C3A77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C3A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794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TheBetterFlower</dc:creator>
  <cp:keywords/>
  <dc:description/>
  <cp:lastModifiedBy>TheBetterFlower</cp:lastModifiedBy>
  <cp:revision>2</cp:revision>
  <dcterms:created xsi:type="dcterms:W3CDTF">2026-06-14T12:43:00Z</dcterms:created>
  <dcterms:modified xsi:type="dcterms:W3CDTF">2026-06-14T12:44:00Z</dcterms:modified>
</cp:coreProperties>
</file>