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Fixture: footnotes-endnotes.</w:t>
      </w:r>
    </w:p>
    <w:p>
      <w:r>
        <w:t xml:space="preserve">A sentence with a footnote</w:t>
      </w:r>
      <w:r>
        <w:rPr>
          <w:rStyle w:val="FootnoteReference"/>
        </w:rPr>
        <w:footnoteReference w:id="1"/>
      </w:r>
      <w:r>
        <w:t xml:space="preserve"> and a sentence with an endnote</w:t>
      </w:r>
      <w:r>
        <w:rPr>
          <w:rStyle w:val="EndnoteReference"/>
        </w:rPr>
        <w:endnoteReference w:id="1"/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r>
        <w:rPr>
          <w:rStyle w:val="EndnoteReference"/>
        </w:rPr>
        <w:endnoteRef/>
      </w:r>
      <w:r>
        <w:t xml:space="preserve">This is the endnote text.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This is the footnote text.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Atlas Corpus Generator</dc:creator>
  <cp:lastModifiedBy>Atlas Corpus Generator</cp:lastModifiedBy>
  <cp:revision>1</cp:revision>
  <dcterms:created xsi:type="dcterms:W3CDTF">2020-01-01T00:00:00Z</dcterms:created>
  <dcterms:modified xsi:type="dcterms:W3CDTF">2020-01-01T00:00:00Z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