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plain-paragraphs-styles.</w:t>
      </w:r>
    </w:p>
    <w:p>
      <w:pPr>
        <w:pStyle w:val="Title"/>
      </w:pPr>
      <w:r>
        <w:t xml:space="preserve">Atlas Corpus Document</w:t>
      </w:r>
    </w:p>
    <w:p>
      <w:pPr>
        <w:pStyle w:val="Heading1"/>
      </w:pPr>
      <w:r>
        <w:t xml:space="preserve">Section One</w:t>
      </w:r>
    </w:p>
    <w:p>
      <w:r>
        <w:t xml:space="preserve">This paragraph has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and </w:t>
      </w:r>
      <w:r>
        <w:rPr>
          <w:u w:val="single"/>
        </w:rPr>
        <w:t xml:space="preserve">underlined</w:t>
      </w:r>
      <w:r>
        <w:t xml:space="preserve"> runs.</w:t>
      </w:r>
    </w:p>
    <w:p>
      <w:pPr>
        <w:pStyle w:val="Heading2"/>
      </w:pPr>
      <w:r>
        <w:t xml:space="preserve">Subsection</w:t>
      </w:r>
    </w:p>
    <w:p>
      <w:r>
        <w:t xml:space="preserve">A closing plain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