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math-omml.</w:t>
      </w:r>
    </w:p>
    <w:p>
      <m:oMath>
        <m:f>
          <m:num>
            <m:r>
              <m:t>x+1</m:t>
            </m:r>
          </m:num>
          <m:den>
            <m:r>
              <m:t>2</m:t>
            </m:r>
          </m:den>
        </m:f>
      </m:oMath>
    </w:p>
    <w:p>
      <m:oMath>
        <m:sSup>
          <m:sSupPr/>
          <m:e>
            <m:r>
              <m:t>e</m:t>
            </m:r>
          </m:e>
          <m:sup>
            <m:r>
              <m:t>x</m:t>
            </m:r>
          </m:sup>
        </m:sSup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