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content-control-alternate-content.</w:t>
      </w:r>
    </w:p>
    <w:sdt>
      <w:sdtPr>
        <w:id w:val="100001"/>
        <w:alias w:val="Atlas Content Control"/>
        <w:tag w:val="atlasCorpusSdt"/>
        <w:text/>
      </w:sdtPr>
      <w:sdtContent>
        <w:p>
          <w:r>
            <w:t xml:space="preserve">This paragraph lives inside a content control.</w:t>
          </w:r>
        </w:p>
      </w:sdtContent>
    </w:sdt>
    <w:p>
      <w:r>
        <w:t xml:space="preserve">Before the shape: </w:t>
      </w:r>
      <w:r>
        <mc:AlternateContent>
          <mc:Choice Requires="wps">
            <w:drawing>
              <wp:inline distT="0" distB="0" distL="0" distR="0">
                <wp:extent cx="914400" cy="457200"/>
                <wp:effectExtent l="0" t="0" r="0" b="0"/>
                <wp:docPr id="1" name="Atlas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</wps:spPr>
                    </wps:wsp>
                  </a:graphicData>
                </a:graphic>
              </wp:inline>
            </w:drawing>
          </mc:Choice>
          <mc:Fallback>
            <w:pict>
              <v:rect style="width:72pt;height:36pt" fillcolor="#4472C4"/>
            </w:pict>
          </mc:Fallback>
        </mc:AlternateContent>
      </w:r>
      <w:r>
        <w:t xml:space="preserve"> after the shape.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