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2024年度经营战略总结</w:t>
      </w:r>
    </w:p>
    <w:p>
      <w:r>
        <w:t>一、项目概况与组织架构</w:t>
      </w:r>
    </w:p>
    <w:p>
      <w:r>
        <w:t>（一）牵头单位与负责人</w:t>
      </w:r>
    </w:p>
    <w:p>
      <w:r>
        <w:t>1. 牵头单位：腾讯科技有限责任公司，所属行业为互联网金融与智能制造。</w:t>
      </w:r>
    </w:p>
    <w:p>
      <w:r>
        <w:t>2. 核心责任人：张三（身份证号：420102199001011234，电话：13812345678），专家顾问：李四海。</w:t>
      </w:r>
    </w:p>
    <w:p>
      <w:r>
        <w:t>3. 组建5人攻坚专班，并在研发中心一部设立驻点。</w:t>
      </w:r>
    </w:p>
    <w:p>
      <w:r>
        <w:t>二、核心经营成果</w:t>
      </w:r>
    </w:p>
    <w:p>
      <w:r>
        <w:t>1.1 业务规模与营收</w:t>
      </w:r>
    </w:p>
    <w:p>
      <w:r>
        <w:t>① 累计实现营业收入1500万元，超额完成3项核心考核指标。</w:t>
      </w:r>
    </w:p>
    <w:p>
      <w:r>
        <w:t>② 整体利润率达35.8%，覆盖行业企业客户120家，单笔最高合同额达 ¥128,000.00 元。</w:t>
      </w:r>
    </w:p>
    <w:p>
      <w:r>
        <w:t>(1) 奖励优秀员工5人，发放奖金20万元。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