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Century Gothic" w:hAnsi="Century Gothic" w:eastAsia="Century Gothic"/>
          <w:b/>
          <w:i w:val="0"/>
          <w:caps w:val="0"/>
          <w:color w:val="2A6396"/>
          <w:sz w:val="18"/>
        </w:rPr>
        <w:t>RÉPUBLIQUE DE GUINÉE</w:t>
      </w:r>
    </w:p>
    <w:p>
      <w:pPr>
        <w:spacing w:before="0" w:after="200"/>
        <w:jc w:val="center"/>
      </w:pPr>
      <w:r>
        <w:rPr>
          <w:rFonts w:ascii="Century Gothic" w:hAnsi="Century Gothic" w:eastAsia="Century Gothic"/>
          <w:b w:val="0"/>
          <w:i/>
          <w:caps w:val="0"/>
          <w:color w:val="C47D22"/>
          <w:sz w:val="17"/>
        </w:rPr>
        <w:t>Travail · Justice · Solidarité</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2F6EA6"/>
          </w:tcPr>
          <w:p>
            <w:pPr>
              <w:spacing w:before="60" w:after="60"/>
              <w:jc w:val="center"/>
            </w:pPr>
            <w:r>
              <w:rPr>
                <w:rFonts w:ascii="Century Gothic" w:hAnsi="Century Gothic" w:eastAsia="Century Gothic"/>
                <w:b/>
                <w:i w:val="0"/>
                <w:caps w:val="0"/>
                <w:color w:val="E8A858"/>
                <w:sz w:val="18"/>
              </w:rPr>
              <w:t>GOUVERNEMENT QCM · SEMAINE DE L'INDÉPENDANCE · AN 68</w:t>
            </w:r>
          </w:p>
          <w:p>
            <w:pPr>
              <w:spacing w:after="60" w:before="60"/>
              <w:jc w:val="center"/>
            </w:pPr>
            <w:r>
              <w:rPr>
                <w:rFonts w:ascii="Century Gothic" w:hAnsi="Century Gothic" w:eastAsia="Century Gothic"/>
                <w:b/>
                <w:i w:val="0"/>
                <w:caps w:val="0"/>
                <w:color w:val="FFFFFF"/>
                <w:sz w:val="44"/>
              </w:rPr>
              <w:t>QUIZ SECRÉTARIAT GÉNÉRAL DU GOUVERNEMENT</w:t>
            </w:r>
          </w:p>
          <w:p>
            <w:pPr>
              <w:spacing w:after="60" w:before="60"/>
              <w:jc w:val="center"/>
            </w:pPr>
            <w:r>
              <w:rPr>
                <w:rFonts w:ascii="Century Gothic" w:hAnsi="Century Gothic" w:eastAsia="Century Gothic"/>
                <w:b w:val="0"/>
                <w:i w:val="0"/>
                <w:caps w:val="0"/>
                <w:color w:val="E3EDF3"/>
                <w:sz w:val="22"/>
              </w:rPr>
              <w:t>Questionnaire à choix multiples — 40 questions</w:t>
            </w:r>
          </w:p>
          <w:p>
            <w:pPr>
              <w:spacing w:after="160" w:before="60"/>
              <w:jc w:val="center"/>
            </w:pPr>
            <w:r>
              <w:rPr>
                <w:rFonts w:ascii="Century Gothic" w:hAnsi="Century Gothic" w:eastAsia="Century Gothic"/>
                <w:b w:val="0"/>
                <w:i w:val="0"/>
                <w:caps w:val="0"/>
                <w:color w:val="D6E6F2"/>
                <w:sz w:val="18"/>
              </w:rPr>
              <w:t>Missions, grandes figures, réformes et grands rendez-vous du SGG</w:t>
            </w:r>
          </w:p>
        </w:tc>
      </w:tr>
    </w:tbl>
    <w:p>
      <w:pPr>
        <w:spacing w:before="160" w:after="200"/>
        <w:jc w:val="center"/>
      </w:pPr>
      <w:r>
        <w:rPr>
          <w:rFonts w:ascii="Century Gothic" w:hAnsi="Century Gothic" w:eastAsia="Century Gothic"/>
          <w:b w:val="0"/>
          <w:i/>
          <w:caps w:val="0"/>
          <w:color w:val="2A6396"/>
          <w:sz w:val="19"/>
        </w:rPr>
        <w:t>« L'Indépendance en héritage · La jeunesse en marche · Simandou 2040 en ligne de mire »</w:t>
      </w:r>
    </w:p>
    <w:tbl>
      <w:tblPr>
        <w:tblW w:type="auto" w:w="0"/>
        <w:tblLayout w:type="fixed"/>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Pr>
      <w:tblGrid>
        <w:gridCol w:w="2041"/>
        <w:gridCol w:w="2778"/>
        <w:gridCol w:w="2041"/>
        <w:gridCol w:w="2778"/>
      </w:tblGrid>
      <w:tr>
        <w:tc>
          <w:tcPr>
            <w:tcW w:type="dxa" w:w="2041"/>
            <w:shd w:val="clear" w:color="auto" w:fill="EDF3F8"/>
          </w:tcPr>
          <w:p>
            <w:r>
              <w:rPr>
                <w:rFonts w:ascii="Century Gothic" w:hAnsi="Century Gothic" w:eastAsia="Century Gothic"/>
                <w:b/>
                <w:i w:val="0"/>
                <w:caps w:val="0"/>
                <w:color w:val="2A6396"/>
                <w:sz w:val="17"/>
              </w:rPr>
              <w:t>Nom et prénom(s)</w:t>
            </w:r>
          </w:p>
        </w:tc>
        <w:tc>
          <w:tcPr>
            <w:tcW w:type="dxa" w:w="2778"/>
          </w:tcPr>
          <w:p>
            <w:pPr>
              <w:spacing w:after="200"/>
            </w:pPr>
          </w:p>
        </w:tc>
        <w:tc>
          <w:tcPr>
            <w:tcW w:type="dxa" w:w="2041"/>
            <w:shd w:val="clear" w:color="auto" w:fill="EDF3F8"/>
          </w:tcPr>
          <w:p>
            <w:r>
              <w:rPr>
                <w:rFonts w:ascii="Century Gothic" w:hAnsi="Century Gothic" w:eastAsia="Century Gothic"/>
                <w:b/>
                <w:i w:val="0"/>
                <w:caps w:val="0"/>
                <w:color w:val="2A6396"/>
                <w:sz w:val="17"/>
              </w:rPr>
              <w:t>Structure / Établissement</w:t>
            </w:r>
          </w:p>
        </w:tc>
        <w:tc>
          <w:tcPr>
            <w:tcW w:type="dxa" w:w="2778"/>
          </w:tcPr>
          <w:p>
            <w:pPr>
              <w:spacing w:after="200"/>
            </w:pPr>
          </w:p>
        </w:tc>
      </w:tr>
      <w:tr>
        <w:tc>
          <w:tcPr>
            <w:tcW w:type="dxa" w:w="2041"/>
            <w:shd w:val="clear" w:color="auto" w:fill="EDF3F8"/>
          </w:tcPr>
          <w:p>
            <w:r>
              <w:rPr>
                <w:rFonts w:ascii="Century Gothic" w:hAnsi="Century Gothic" w:eastAsia="Century Gothic"/>
                <w:b/>
                <w:i w:val="0"/>
                <w:caps w:val="0"/>
                <w:color w:val="2A6396"/>
                <w:sz w:val="17"/>
              </w:rPr>
              <w:t>Région / Préfecture</w:t>
            </w:r>
          </w:p>
        </w:tc>
        <w:tc>
          <w:tcPr>
            <w:tcW w:type="dxa" w:w="2778"/>
          </w:tcPr>
          <w:p>
            <w:pPr>
              <w:spacing w:after="200"/>
            </w:pPr>
          </w:p>
        </w:tc>
        <w:tc>
          <w:tcPr>
            <w:tcW w:type="dxa" w:w="2041"/>
            <w:shd w:val="clear" w:color="auto" w:fill="EDF3F8"/>
          </w:tcPr>
          <w:p>
            <w:r>
              <w:rPr>
                <w:rFonts w:ascii="Century Gothic" w:hAnsi="Century Gothic" w:eastAsia="Century Gothic"/>
                <w:b/>
                <w:i w:val="0"/>
                <w:caps w:val="0"/>
                <w:color w:val="2A6396"/>
                <w:sz w:val="17"/>
              </w:rPr>
              <w:t>Score            / 40</w:t>
            </w:r>
          </w:p>
        </w:tc>
        <w:tc>
          <w:tcPr>
            <w:tcW w:type="dxa" w:w="2778"/>
          </w:tcPr>
          <w:p>
            <w:pPr>
              <w:spacing w:after="200"/>
            </w:pPr>
          </w:p>
        </w:tc>
      </w:tr>
    </w:tbl>
    <w:p>
      <w:pPr>
        <w:spacing w:before="0"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EDF3F8"/>
          </w:tcPr>
          <w:p>
            <w:pPr>
              <w:spacing w:before="80"/>
            </w:pPr>
            <w:r>
              <w:rPr>
                <w:rFonts w:ascii="Century Gothic" w:hAnsi="Century Gothic" w:eastAsia="Century Gothic"/>
                <w:b/>
                <w:i w:val="0"/>
                <w:caps w:val="0"/>
                <w:color w:val="2A6396"/>
                <w:sz w:val="18"/>
              </w:rPr>
              <w:t>CONSIGNES</w:t>
            </w:r>
          </w:p>
          <w:p>
            <w:pPr>
              <w:spacing w:after="40"/>
            </w:pPr>
            <w:r>
              <w:rPr>
                <w:rFonts w:ascii="Century Gothic" w:hAnsi="Century Gothic" w:eastAsia="Century Gothic"/>
                <w:b w:val="0"/>
                <w:i w:val="0"/>
                <w:caps w:val="0"/>
                <w:color w:val="121826"/>
                <w:sz w:val="19"/>
              </w:rPr>
              <w:t>•  Chaque question comporte quatre propositions (A, B, C, D). Une seule réponse est correcte.</w:t>
            </w:r>
          </w:p>
          <w:p>
            <w:pPr>
              <w:spacing w:after="40"/>
            </w:pPr>
            <w:r>
              <w:rPr>
                <w:rFonts w:ascii="Century Gothic" w:hAnsi="Century Gothic" w:eastAsia="Century Gothic"/>
                <w:b w:val="0"/>
                <w:i w:val="0"/>
                <w:caps w:val="0"/>
                <w:color w:val="121826"/>
                <w:sz w:val="19"/>
              </w:rPr>
              <w:t>•  Cochez la case correspondant à votre réponse ou reportez-la sur la grille de réponses.</w:t>
            </w:r>
          </w:p>
          <w:p>
            <w:pPr>
              <w:spacing w:after="40"/>
            </w:pPr>
            <w:r>
              <w:rPr>
                <w:rFonts w:ascii="Century Gothic" w:hAnsi="Century Gothic" w:eastAsia="Century Gothic"/>
                <w:b w:val="0"/>
                <w:i w:val="0"/>
                <w:caps w:val="0"/>
                <w:color w:val="121826"/>
                <w:sz w:val="19"/>
              </w:rPr>
              <w:t>•  Barème : 1 point par bonne réponse, aucun point retiré en cas d'erreur. Total : 40 points.</w:t>
            </w:r>
          </w:p>
          <w:p>
            <w:pPr>
              <w:spacing w:after="120"/>
            </w:pPr>
            <w:r>
              <w:rPr>
                <w:rFonts w:ascii="Century Gothic" w:hAnsi="Century Gothic" w:eastAsia="Century Gothic"/>
                <w:b w:val="0"/>
                <w:i w:val="0"/>
                <w:caps w:val="0"/>
                <w:color w:val="121826"/>
                <w:sz w:val="19"/>
              </w:rPr>
              <w:t>•  Durée indicative : 30 minutes. Le corrigé commenté figure en fin de document.</w:t>
            </w:r>
          </w:p>
        </w:tc>
      </w:tr>
    </w:tbl>
    <w:p>
      <w:pPr>
        <w:spacing w:before="0" w:after="40"/>
      </w:pPr>
    </w:p>
    <w:tbl>
      <w:tblPr>
        <w:tblW w:type="auto" w:w="0"/>
        <w:tblLook w:firstColumn="1" w:firstRow="1" w:lastColumn="0" w:lastRow="0" w:noHBand="0" w:noVBand="1" w:val="04A0"/>
        <w:tblBorders>
          <w:top w:val="nil"/>
          <w:left w:val="nil"/>
          <w:bottom w:val="nil"/>
          <w:right w:val="nil"/>
          <w:insideH w:val="nil"/>
          <w:insideV w:val="nil"/>
        </w:tblBorders>
      </w:tblPr>
      <w:tblGrid>
        <w:gridCol w:w="2409"/>
        <w:gridCol w:w="2409"/>
        <w:gridCol w:w="2409"/>
        <w:gridCol w:w="2409"/>
      </w:tblGrid>
      <w:tr>
        <w:tc>
          <w:tcPr>
            <w:tcW w:type="dxa" w:w="2409"/>
            <w:shd w:val="clear" w:color="auto" w:fill="2F6EA6"/>
          </w:tcPr>
          <w:p>
            <w:pPr>
              <w:jc w:val="center"/>
            </w:pPr>
            <w:r>
              <w:rPr>
                <w:rFonts w:ascii="Century Gothic" w:hAnsi="Century Gothic" w:eastAsia="Century Gothic"/>
                <w:b/>
                <w:i w:val="0"/>
                <w:caps w:val="0"/>
                <w:color w:val="E8A858"/>
                <w:sz w:val="36"/>
              </w:rPr>
              <w:t>A</w:t>
            </w:r>
          </w:p>
          <w:p>
            <w:pPr>
              <w:jc w:val="center"/>
            </w:pPr>
            <w:r>
              <w:rPr>
                <w:rFonts w:ascii="Century Gothic" w:hAnsi="Century Gothic" w:eastAsia="Century Gothic"/>
                <w:b/>
                <w:i w:val="0"/>
                <w:caps w:val="0"/>
                <w:color w:val="FFFFFF"/>
                <w:sz w:val="17"/>
              </w:rPr>
              <w:t>Le SGG : missions, organisation et place dans l'État</w:t>
            </w:r>
          </w:p>
          <w:p>
            <w:pPr>
              <w:spacing w:after="120"/>
              <w:jc w:val="center"/>
            </w:pPr>
            <w:r>
              <w:rPr>
                <w:rFonts w:ascii="Century Gothic" w:hAnsi="Century Gothic" w:eastAsia="Century Gothic"/>
                <w:b w:val="0"/>
                <w:i w:val="0"/>
                <w:caps w:val="0"/>
                <w:color w:val="D6E6F2"/>
                <w:sz w:val="16"/>
              </w:rPr>
              <w:t>10 questions</w:t>
            </w:r>
          </w:p>
        </w:tc>
        <w:tc>
          <w:tcPr>
            <w:tcW w:type="dxa" w:w="2409"/>
            <w:shd w:val="clear" w:color="auto" w:fill="2F6EA6"/>
          </w:tcPr>
          <w:p>
            <w:pPr>
              <w:jc w:val="center"/>
            </w:pPr>
            <w:r>
              <w:rPr>
                <w:rFonts w:ascii="Century Gothic" w:hAnsi="Century Gothic" w:eastAsia="Century Gothic"/>
                <w:b/>
                <w:i w:val="0"/>
                <w:caps w:val="0"/>
                <w:color w:val="E8A858"/>
                <w:sz w:val="36"/>
              </w:rPr>
              <w:t>B</w:t>
            </w:r>
          </w:p>
          <w:p>
            <w:pPr>
              <w:jc w:val="center"/>
            </w:pPr>
            <w:r>
              <w:rPr>
                <w:rFonts w:ascii="Century Gothic" w:hAnsi="Century Gothic" w:eastAsia="Century Gothic"/>
                <w:b/>
                <w:i w:val="0"/>
                <w:caps w:val="0"/>
                <w:color w:val="FFFFFF"/>
                <w:sz w:val="17"/>
              </w:rPr>
              <w:t>Les femmes et les hommes du SGG</w:t>
            </w:r>
          </w:p>
          <w:p>
            <w:pPr>
              <w:spacing w:after="120"/>
              <w:jc w:val="center"/>
            </w:pPr>
            <w:r>
              <w:rPr>
                <w:rFonts w:ascii="Century Gothic" w:hAnsi="Century Gothic" w:eastAsia="Century Gothic"/>
                <w:b w:val="0"/>
                <w:i w:val="0"/>
                <w:caps w:val="0"/>
                <w:color w:val="D6E6F2"/>
                <w:sz w:val="16"/>
              </w:rPr>
              <w:t>10 questions</w:t>
            </w:r>
          </w:p>
        </w:tc>
        <w:tc>
          <w:tcPr>
            <w:tcW w:type="dxa" w:w="2409"/>
            <w:shd w:val="clear" w:color="auto" w:fill="2F6EA6"/>
          </w:tcPr>
          <w:p>
            <w:pPr>
              <w:jc w:val="center"/>
            </w:pPr>
            <w:r>
              <w:rPr>
                <w:rFonts w:ascii="Century Gothic" w:hAnsi="Century Gothic" w:eastAsia="Century Gothic"/>
                <w:b/>
                <w:i w:val="0"/>
                <w:caps w:val="0"/>
                <w:color w:val="E8A858"/>
                <w:sz w:val="36"/>
              </w:rPr>
              <w:t>C</w:t>
            </w:r>
          </w:p>
          <w:p>
            <w:pPr>
              <w:jc w:val="center"/>
            </w:pPr>
            <w:r>
              <w:rPr>
                <w:rFonts w:ascii="Century Gothic" w:hAnsi="Century Gothic" w:eastAsia="Century Gothic"/>
                <w:b/>
                <w:i w:val="0"/>
                <w:caps w:val="0"/>
                <w:color w:val="FFFFFF"/>
                <w:sz w:val="17"/>
              </w:rPr>
              <w:t>Réformes, modernisation et initiatives (2021-2026)</w:t>
            </w:r>
          </w:p>
          <w:p>
            <w:pPr>
              <w:spacing w:after="120"/>
              <w:jc w:val="center"/>
            </w:pPr>
            <w:r>
              <w:rPr>
                <w:rFonts w:ascii="Century Gothic" w:hAnsi="Century Gothic" w:eastAsia="Century Gothic"/>
                <w:b w:val="0"/>
                <w:i w:val="0"/>
                <w:caps w:val="0"/>
                <w:color w:val="D6E6F2"/>
                <w:sz w:val="16"/>
              </w:rPr>
              <w:t>10 questions</w:t>
            </w:r>
          </w:p>
        </w:tc>
        <w:tc>
          <w:tcPr>
            <w:tcW w:type="dxa" w:w="2409"/>
            <w:shd w:val="clear" w:color="auto" w:fill="2F6EA6"/>
          </w:tcPr>
          <w:p>
            <w:pPr>
              <w:jc w:val="center"/>
            </w:pPr>
            <w:r>
              <w:rPr>
                <w:rFonts w:ascii="Century Gothic" w:hAnsi="Century Gothic" w:eastAsia="Century Gothic"/>
                <w:b/>
                <w:i w:val="0"/>
                <w:caps w:val="0"/>
                <w:color w:val="E8A858"/>
                <w:sz w:val="36"/>
              </w:rPr>
              <w:t>D</w:t>
            </w:r>
          </w:p>
          <w:p>
            <w:pPr>
              <w:jc w:val="center"/>
            </w:pPr>
            <w:r>
              <w:rPr>
                <w:rFonts w:ascii="Century Gothic" w:hAnsi="Century Gothic" w:eastAsia="Century Gothic"/>
                <w:b/>
                <w:i w:val="0"/>
                <w:caps w:val="0"/>
                <w:color w:val="FFFFFF"/>
                <w:sz w:val="17"/>
              </w:rPr>
              <w:t>Les grands rendez-vous : Forum des SGG et Semaine nationale des archives</w:t>
            </w:r>
          </w:p>
          <w:p>
            <w:pPr>
              <w:spacing w:after="120"/>
              <w:jc w:val="center"/>
            </w:pPr>
            <w:r>
              <w:rPr>
                <w:rFonts w:ascii="Century Gothic" w:hAnsi="Century Gothic" w:eastAsia="Century Gothic"/>
                <w:b w:val="0"/>
                <w:i w:val="0"/>
                <w:caps w:val="0"/>
                <w:color w:val="D6E6F2"/>
                <w:sz w:val="16"/>
              </w:rPr>
              <w:t>10 questions</w:t>
            </w:r>
          </w:p>
        </w:tc>
      </w:tr>
    </w:tbl>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
        <w:gridCol w:w="8731"/>
      </w:tblGrid>
      <w:tr>
        <w:tc>
          <w:tcPr>
            <w:tcW w:type="dxa" w:w="907"/>
            <w:shd w:val="clear" w:color="auto" w:fill="E8A858"/>
          </w:tcPr>
          <w:p>
            <w:pPr>
              <w:spacing w:before="80" w:after="80"/>
              <w:jc w:val="center"/>
            </w:pPr>
            <w:r>
              <w:rPr>
                <w:rFonts w:ascii="Century Gothic" w:hAnsi="Century Gothic" w:eastAsia="Century Gothic"/>
                <w:b/>
                <w:i w:val="0"/>
                <w:caps w:val="0"/>
                <w:color w:val="FFFFFF"/>
                <w:sz w:val="32"/>
              </w:rPr>
              <w:t>A</w:t>
            </w:r>
          </w:p>
        </w:tc>
        <w:tc>
          <w:tcPr>
            <w:tcW w:type="dxa" w:w="8731"/>
            <w:shd w:val="clear" w:color="auto" w:fill="2F6EA6"/>
          </w:tcPr>
          <w:p>
            <w:pPr>
              <w:spacing w:before="80"/>
            </w:pPr>
            <w:r>
              <w:rPr>
                <w:rFonts w:ascii="Century Gothic" w:hAnsi="Century Gothic" w:eastAsia="Century Gothic"/>
                <w:b/>
                <w:i w:val="0"/>
                <w:caps w:val="0"/>
                <w:color w:val="FFFFFF"/>
                <w:sz w:val="22"/>
              </w:rPr>
              <w:t>LE SGG : MISSIONS, ORGANISATION ET PLACE DANS L'ÉTAT</w:t>
            </w:r>
          </w:p>
          <w:p>
            <w:pPr>
              <w:spacing w:after="80"/>
            </w:pPr>
            <w:r>
              <w:rPr>
                <w:rFonts w:ascii="Century Gothic" w:hAnsi="Century Gothic" w:eastAsia="Century Gothic"/>
                <w:b w:val="0"/>
                <w:i/>
                <w:caps w:val="0"/>
                <w:color w:val="D6E6F2"/>
                <w:sz w:val="17"/>
              </w:rPr>
              <w:t>Questions 1 à 10</w:t>
            </w:r>
          </w:p>
        </w:tc>
      </w:tr>
    </w:tbl>
    <w:p>
      <w:pPr>
        <w:spacing w:after="40"/>
      </w:pPr>
    </w:p>
    <w:p>
      <w:pPr>
        <w:keepNext/>
        <w:spacing w:before="80" w:after="40"/>
      </w:pPr>
      <w:r>
        <w:rPr>
          <w:rFonts w:ascii="Century Gothic" w:hAnsi="Century Gothic" w:eastAsia="Century Gothic"/>
          <w:b/>
          <w:i w:val="0"/>
          <w:caps w:val="0"/>
          <w:color w:val="C47D22"/>
          <w:sz w:val="21"/>
        </w:rPr>
        <w:t xml:space="preserve">01.  </w:t>
      </w:r>
      <w:r>
        <w:rPr>
          <w:rFonts w:ascii="Century Gothic" w:hAnsi="Century Gothic" w:eastAsia="Century Gothic"/>
          <w:b/>
          <w:i w:val="0"/>
          <w:caps w:val="0"/>
          <w:color w:val="121826"/>
          <w:sz w:val="21"/>
        </w:rPr>
        <w:t>Selon sa mission officielle, qui le Secrétaire général du Gouvernement assiste-t-il dans « l'impulsion, la coordination et le contrôle de l'action gouvernementale »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président de l'Assemblée nationale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Premier ministre, chef du Gouvernement</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gouverneur de Conakry</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président de la Cour suprême</w:t>
      </w:r>
    </w:p>
    <w:p>
      <w:pPr>
        <w:keepNext/>
        <w:spacing w:before="80" w:after="40"/>
      </w:pPr>
      <w:r>
        <w:rPr>
          <w:rFonts w:ascii="Century Gothic" w:hAnsi="Century Gothic" w:eastAsia="Century Gothic"/>
          <w:b/>
          <w:i w:val="0"/>
          <w:caps w:val="0"/>
          <w:color w:val="C47D22"/>
          <w:sz w:val="21"/>
        </w:rPr>
        <w:t xml:space="preserve">02.  </w:t>
      </w:r>
      <w:r>
        <w:rPr>
          <w:rFonts w:ascii="Century Gothic" w:hAnsi="Century Gothic" w:eastAsia="Century Gothic"/>
          <w:b/>
          <w:i w:val="0"/>
          <w:caps w:val="0"/>
          <w:color w:val="121826"/>
          <w:sz w:val="21"/>
        </w:rPr>
        <w:t>Quelle instance le SGG prépare-t-il, avec les cabinets du Premier ministre et du Président, et dont il assure le secrétariat et le suivi des décisions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Conseil des ministres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Conseil constitutionnel</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Conseil économique et social</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Conseil supérieur de la magistrature</w:t>
      </w:r>
    </w:p>
    <w:p>
      <w:pPr>
        <w:keepNext/>
        <w:spacing w:before="80" w:after="40"/>
      </w:pPr>
      <w:r>
        <w:rPr>
          <w:rFonts w:ascii="Century Gothic" w:hAnsi="Century Gothic" w:eastAsia="Century Gothic"/>
          <w:b/>
          <w:i w:val="0"/>
          <w:caps w:val="0"/>
          <w:color w:val="C47D22"/>
          <w:sz w:val="21"/>
        </w:rPr>
        <w:t xml:space="preserve">03.  </w:t>
      </w:r>
      <w:r>
        <w:rPr>
          <w:rFonts w:ascii="Century Gothic" w:hAnsi="Century Gothic" w:eastAsia="Century Gothic"/>
          <w:b/>
          <w:i w:val="0"/>
          <w:caps w:val="0"/>
          <w:color w:val="121826"/>
          <w:sz w:val="21"/>
        </w:rPr>
        <w:t>Pourquoi la publication d'une loi ou d'un décret au Journal officiel de la République de Guinée est-elle indispensable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Pour en informer uniquement les ministres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Parce que la loi publiée est réputée connue de tous et devient exécutoire sur tout le territoire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Pour permettre sa traduction</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Pour fixer son prix de vente</w:t>
      </w:r>
    </w:p>
    <w:p>
      <w:pPr>
        <w:keepNext/>
        <w:spacing w:before="80" w:after="40"/>
      </w:pPr>
      <w:r>
        <w:rPr>
          <w:rFonts w:ascii="Century Gothic" w:hAnsi="Century Gothic" w:eastAsia="Century Gothic"/>
          <w:b/>
          <w:i w:val="0"/>
          <w:caps w:val="0"/>
          <w:color w:val="C47D22"/>
          <w:sz w:val="21"/>
        </w:rPr>
        <w:t xml:space="preserve">04.  </w:t>
      </w:r>
      <w:r>
        <w:rPr>
          <w:rFonts w:ascii="Century Gothic" w:hAnsi="Century Gothic" w:eastAsia="Century Gothic"/>
          <w:b/>
          <w:i w:val="0"/>
          <w:caps w:val="0"/>
          <w:color w:val="121826"/>
          <w:sz w:val="21"/>
        </w:rPr>
        <w:t>Que signifie le suffixe « SGG » dans la référence d'un décret présidentiel, par exemple D/2026/224/PRG/SGG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texte a été rédigé par le Sénat</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texte a été enregistré et publié par le Secrétariat général du Gouvernement</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texte est soumis à la signature du gouverneur</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texte est secret</w:t>
      </w:r>
    </w:p>
    <w:p>
      <w:pPr>
        <w:keepNext/>
        <w:spacing w:before="80" w:after="40"/>
      </w:pPr>
      <w:r>
        <w:rPr>
          <w:rFonts w:ascii="Century Gothic" w:hAnsi="Century Gothic" w:eastAsia="Century Gothic"/>
          <w:b/>
          <w:i w:val="0"/>
          <w:caps w:val="0"/>
          <w:color w:val="C47D22"/>
          <w:sz w:val="21"/>
        </w:rPr>
        <w:t xml:space="preserve">05.  </w:t>
      </w:r>
      <w:r>
        <w:rPr>
          <w:rFonts w:ascii="Century Gothic" w:hAnsi="Century Gothic" w:eastAsia="Century Gothic"/>
          <w:b/>
          <w:i w:val="0"/>
          <w:caps w:val="0"/>
          <w:color w:val="121826"/>
          <w:sz w:val="21"/>
        </w:rPr>
        <w:t>Quelle est la différence entre le Ministre Secrétaire général du Gouvernement et le Ministre Secrétaire général de la Présidence de la République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Il n'y en a aucune, c'est la même personne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premier coordonne le travail gouvernemental auprès du Premier ministre ; le second organise les services de la Présidence auprès du chef de l'État</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premier est militaire, le second civil</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premier siège à Kindia, le second à Conakry</w:t>
      </w:r>
    </w:p>
    <w:p>
      <w:pPr>
        <w:keepNext/>
        <w:spacing w:before="80" w:after="40"/>
      </w:pPr>
      <w:r>
        <w:rPr>
          <w:rFonts w:ascii="Century Gothic" w:hAnsi="Century Gothic" w:eastAsia="Century Gothic"/>
          <w:b/>
          <w:i w:val="0"/>
          <w:caps w:val="0"/>
          <w:color w:val="C47D22"/>
          <w:sz w:val="21"/>
        </w:rPr>
        <w:t xml:space="preserve">06.  </w:t>
      </w:r>
      <w:r>
        <w:rPr>
          <w:rFonts w:ascii="Century Gothic" w:hAnsi="Century Gothic" w:eastAsia="Century Gothic"/>
          <w:b/>
          <w:i w:val="0"/>
          <w:caps w:val="0"/>
          <w:color w:val="121826"/>
          <w:sz w:val="21"/>
        </w:rPr>
        <w:t>Dans quelle commune de Conakry se trouve le siège du Secrétariat général du Gouvernement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Ratoma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Matam</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Kaloum</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Dixinn</w:t>
      </w:r>
    </w:p>
    <w:p>
      <w:pPr>
        <w:keepNext/>
        <w:spacing w:before="80" w:after="40"/>
      </w:pPr>
      <w:r>
        <w:rPr>
          <w:rFonts w:ascii="Century Gothic" w:hAnsi="Century Gothic" w:eastAsia="Century Gothic"/>
          <w:b/>
          <w:i w:val="0"/>
          <w:caps w:val="0"/>
          <w:color w:val="C47D22"/>
          <w:sz w:val="21"/>
        </w:rPr>
        <w:t xml:space="preserve">07.  </w:t>
      </w:r>
      <w:r>
        <w:rPr>
          <w:rFonts w:ascii="Century Gothic" w:hAnsi="Century Gothic" w:eastAsia="Century Gothic"/>
          <w:b/>
          <w:i w:val="0"/>
          <w:caps w:val="0"/>
          <w:color w:val="121826"/>
          <w:sz w:val="21"/>
        </w:rPr>
        <w:t>Laquelle de ces structures n'est PAS une direction nationale du Secrétariat général du Gouvernement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La Direction nationale du Journal officiel</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La Direction nationale de l'Activité normative et de la Conformité</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La Direction nationale des Impôts</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La Direction nationale de la Gestion des hauts cadres de l'État</w:t>
      </w:r>
    </w:p>
    <w:p>
      <w:pPr>
        <w:keepNext/>
        <w:spacing w:before="80" w:after="40"/>
      </w:pPr>
      <w:r>
        <w:rPr>
          <w:rFonts w:ascii="Century Gothic" w:hAnsi="Century Gothic" w:eastAsia="Century Gothic"/>
          <w:b/>
          <w:i w:val="0"/>
          <w:caps w:val="0"/>
          <w:color w:val="C47D22"/>
          <w:sz w:val="21"/>
        </w:rPr>
        <w:t xml:space="preserve">08.  </w:t>
      </w:r>
      <w:r>
        <w:rPr>
          <w:rFonts w:ascii="Century Gothic" w:hAnsi="Century Gothic" w:eastAsia="Century Gothic"/>
          <w:b/>
          <w:i w:val="0"/>
          <w:caps w:val="0"/>
          <w:color w:val="121826"/>
          <w:sz w:val="21"/>
        </w:rPr>
        <w:t>Quels deux organismes publics autonomes sont placés sous la tutelle du SGG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La BCRG et l'INS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Centre de documentation administrative et l'Imprimerie du Gouvernement</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L'Agence de presse et la RTG</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La Cour des comptes et l'Inspection générale d'État</w:t>
      </w:r>
    </w:p>
    <w:p>
      <w:pPr>
        <w:keepNext/>
        <w:spacing w:before="80" w:after="40"/>
      </w:pPr>
      <w:r>
        <w:rPr>
          <w:rFonts w:ascii="Century Gothic" w:hAnsi="Century Gothic" w:eastAsia="Century Gothic"/>
          <w:b/>
          <w:i w:val="0"/>
          <w:caps w:val="0"/>
          <w:color w:val="C47D22"/>
          <w:sz w:val="21"/>
        </w:rPr>
        <w:t xml:space="preserve">09.  </w:t>
      </w:r>
      <w:r>
        <w:rPr>
          <w:rFonts w:ascii="Century Gothic" w:hAnsi="Century Gothic" w:eastAsia="Century Gothic"/>
          <w:b/>
          <w:i w:val="0"/>
          <w:caps w:val="0"/>
          <w:color w:val="121826"/>
          <w:sz w:val="21"/>
        </w:rPr>
        <w:t>À quelle date le Président de la République a-t-il redéfini par décret les attributions et l'organisation du SGG, en modifiant le décret de février 2022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5 septembre 2021</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13 mars 2024</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12 juillet 2025</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17 janvier 2026</w:t>
      </w:r>
    </w:p>
    <w:p>
      <w:pPr>
        <w:keepNext/>
        <w:spacing w:before="80" w:after="40"/>
      </w:pPr>
      <w:r>
        <w:rPr>
          <w:rFonts w:ascii="Century Gothic" w:hAnsi="Century Gothic" w:eastAsia="Century Gothic"/>
          <w:b/>
          <w:i w:val="0"/>
          <w:caps w:val="0"/>
          <w:color w:val="C47D22"/>
          <w:sz w:val="21"/>
        </w:rPr>
        <w:t xml:space="preserve">10.  </w:t>
      </w:r>
      <w:r>
        <w:rPr>
          <w:rFonts w:ascii="Century Gothic" w:hAnsi="Century Gothic" w:eastAsia="Century Gothic"/>
          <w:b/>
          <w:i w:val="0"/>
          <w:caps w:val="0"/>
          <w:color w:val="121826"/>
          <w:sz w:val="21"/>
        </w:rPr>
        <w:t>Lorsqu'un nouveau ministre prend ses fonctions, quelle institution organise et préside la cérémonie de passation de service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Secrétariat général du Gouvernement</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La Cour suprême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La Police nationale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L'Assemblée nationale</w:t>
      </w:r>
    </w:p>
    <w:p>
      <w:pPr>
        <w:spacing w:before="0" w:after="80"/>
      </w:pPr>
    </w:p>
    <w:tbl>
      <w:tblPr>
        <w:tblW w:type="auto" w:w="0"/>
        <w:tblLook w:firstColumn="1" w:firstRow="1" w:lastColumn="0" w:lastRow="0" w:noHBand="0" w:noVBand="1" w:val="04A0"/>
        <w:tblBorders>
          <w:top w:val="nil"/>
          <w:left w:val="nil"/>
          <w:bottom w:val="nil"/>
          <w:right w:val="nil"/>
          <w:insideH w:val="nil"/>
          <w:insideV w:val="nil"/>
        </w:tblBorders>
      </w:tblPr>
      <w:tblGrid>
        <w:gridCol w:w="907"/>
        <w:gridCol w:w="8731"/>
      </w:tblGrid>
      <w:tr>
        <w:tc>
          <w:tcPr>
            <w:tcW w:type="dxa" w:w="907"/>
            <w:shd w:val="clear" w:color="auto" w:fill="E8A858"/>
          </w:tcPr>
          <w:p>
            <w:pPr>
              <w:spacing w:before="80" w:after="80"/>
              <w:jc w:val="center"/>
            </w:pPr>
            <w:r>
              <w:rPr>
                <w:rFonts w:ascii="Century Gothic" w:hAnsi="Century Gothic" w:eastAsia="Century Gothic"/>
                <w:b/>
                <w:i w:val="0"/>
                <w:caps w:val="0"/>
                <w:color w:val="FFFFFF"/>
                <w:sz w:val="32"/>
              </w:rPr>
              <w:t>B</w:t>
            </w:r>
          </w:p>
        </w:tc>
        <w:tc>
          <w:tcPr>
            <w:tcW w:type="dxa" w:w="8731"/>
            <w:shd w:val="clear" w:color="auto" w:fill="2F6EA6"/>
          </w:tcPr>
          <w:p>
            <w:pPr>
              <w:spacing w:before="80"/>
            </w:pPr>
            <w:r>
              <w:rPr>
                <w:rFonts w:ascii="Century Gothic" w:hAnsi="Century Gothic" w:eastAsia="Century Gothic"/>
                <w:b/>
                <w:i w:val="0"/>
                <w:caps w:val="0"/>
                <w:color w:val="FFFFFF"/>
                <w:sz w:val="22"/>
              </w:rPr>
              <w:t>LES FEMMES ET LES HOMMES DU SGG</w:t>
            </w:r>
          </w:p>
          <w:p>
            <w:pPr>
              <w:spacing w:after="80"/>
            </w:pPr>
            <w:r>
              <w:rPr>
                <w:rFonts w:ascii="Century Gothic" w:hAnsi="Century Gothic" w:eastAsia="Century Gothic"/>
                <w:b w:val="0"/>
                <w:i/>
                <w:caps w:val="0"/>
                <w:color w:val="D6E6F2"/>
                <w:sz w:val="17"/>
              </w:rPr>
              <w:t>Questions 11 à 20</w:t>
            </w:r>
          </w:p>
        </w:tc>
      </w:tr>
    </w:tbl>
    <w:p>
      <w:pPr>
        <w:spacing w:after="40"/>
      </w:pPr>
    </w:p>
    <w:p>
      <w:pPr>
        <w:keepNext/>
        <w:spacing w:before="80" w:after="40"/>
      </w:pPr>
      <w:r>
        <w:rPr>
          <w:rFonts w:ascii="Century Gothic" w:hAnsi="Century Gothic" w:eastAsia="Century Gothic"/>
          <w:b/>
          <w:i w:val="0"/>
          <w:caps w:val="0"/>
          <w:color w:val="C47D22"/>
          <w:sz w:val="21"/>
        </w:rPr>
        <w:t xml:space="preserve">11.  </w:t>
      </w:r>
      <w:r>
        <w:rPr>
          <w:rFonts w:ascii="Century Gothic" w:hAnsi="Century Gothic" w:eastAsia="Century Gothic"/>
          <w:b/>
          <w:i w:val="0"/>
          <w:caps w:val="0"/>
          <w:color w:val="121826"/>
          <w:sz w:val="21"/>
        </w:rPr>
        <w:t>Lors de la réorganisation du cabinet de la Première République, le 1er juin 1979, qui occupait le poste de Secrétaire général du Gouvernement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Sékou Kaba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Mamadou Salifou Touré</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Lansana Béavogui</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Ismaël Touré</w:t>
      </w:r>
    </w:p>
    <w:p>
      <w:pPr>
        <w:keepNext/>
        <w:spacing w:before="80" w:after="40"/>
      </w:pPr>
      <w:r>
        <w:rPr>
          <w:rFonts w:ascii="Century Gothic" w:hAnsi="Century Gothic" w:eastAsia="Century Gothic"/>
          <w:b/>
          <w:i w:val="0"/>
          <w:caps w:val="0"/>
          <w:color w:val="C47D22"/>
          <w:sz w:val="21"/>
        </w:rPr>
        <w:t xml:space="preserve">12.  </w:t>
      </w:r>
      <w:r>
        <w:rPr>
          <w:rFonts w:ascii="Century Gothic" w:hAnsi="Century Gothic" w:eastAsia="Century Gothic"/>
          <w:b/>
          <w:i w:val="0"/>
          <w:caps w:val="0"/>
          <w:color w:val="121826"/>
          <w:sz w:val="21"/>
        </w:rPr>
        <w:t>Qui était Secrétaire général du Gouvernement en juillet 1996, dans le gouvernement du tout premier Premier ministre de la Guinée, Sidya Touré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Elhadj Almamy Fodé Sylla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Oury Bailo Bah</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Sékou Kissi Camara</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Lansana Komara</w:t>
      </w:r>
    </w:p>
    <w:p>
      <w:pPr>
        <w:keepNext/>
        <w:spacing w:before="80" w:after="40"/>
      </w:pPr>
      <w:r>
        <w:rPr>
          <w:rFonts w:ascii="Century Gothic" w:hAnsi="Century Gothic" w:eastAsia="Century Gothic"/>
          <w:b/>
          <w:i w:val="0"/>
          <w:caps w:val="0"/>
          <w:color w:val="C47D22"/>
          <w:sz w:val="21"/>
        </w:rPr>
        <w:t xml:space="preserve">13.  </w:t>
      </w:r>
      <w:r>
        <w:rPr>
          <w:rFonts w:ascii="Century Gothic" w:hAnsi="Century Gothic" w:eastAsia="Century Gothic"/>
          <w:b/>
          <w:i w:val="0"/>
          <w:caps w:val="0"/>
          <w:color w:val="121826"/>
          <w:sz w:val="21"/>
        </w:rPr>
        <w:t>Quel Secrétaire général du Gouvernement a exercé la fonction de 2010 à 2018, sous les Premiers ministres Jean-Marie Doré, Mohamed Saïd Fofana et Mamady Youla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Sékou Kourouma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Sékou Kissi Camara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Kiridi Bangoura</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Amadou Oury Diallo</w:t>
      </w:r>
    </w:p>
    <w:p>
      <w:pPr>
        <w:keepNext/>
        <w:spacing w:before="80" w:after="40"/>
      </w:pPr>
      <w:r>
        <w:rPr>
          <w:rFonts w:ascii="Century Gothic" w:hAnsi="Century Gothic" w:eastAsia="Century Gothic"/>
          <w:b/>
          <w:i w:val="0"/>
          <w:caps w:val="0"/>
          <w:color w:val="C47D22"/>
          <w:sz w:val="21"/>
        </w:rPr>
        <w:t xml:space="preserve">14.  </w:t>
      </w:r>
      <w:r>
        <w:rPr>
          <w:rFonts w:ascii="Century Gothic" w:hAnsi="Century Gothic" w:eastAsia="Century Gothic"/>
          <w:b/>
          <w:i w:val="0"/>
          <w:caps w:val="0"/>
          <w:color w:val="121826"/>
          <w:sz w:val="21"/>
        </w:rPr>
        <w:t>Quel Ministre Secrétaire général du Gouvernement, installé le 19 juin 2018, est décédé en fonction le 18 avril 2020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Lansana Komara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Sékou Kourouma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Abdourahmane Sikhé Camara</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Tamba Benoît Kamano</w:t>
      </w:r>
    </w:p>
    <w:p>
      <w:pPr>
        <w:keepNext/>
        <w:spacing w:before="80" w:after="40"/>
      </w:pPr>
      <w:r>
        <w:rPr>
          <w:rFonts w:ascii="Century Gothic" w:hAnsi="Century Gothic" w:eastAsia="Century Gothic"/>
          <w:b/>
          <w:i w:val="0"/>
          <w:caps w:val="0"/>
          <w:color w:val="C47D22"/>
          <w:sz w:val="21"/>
        </w:rPr>
        <w:t xml:space="preserve">15.  </w:t>
      </w:r>
      <w:r>
        <w:rPr>
          <w:rFonts w:ascii="Century Gothic" w:hAnsi="Century Gothic" w:eastAsia="Century Gothic"/>
          <w:b/>
          <w:i w:val="0"/>
          <w:caps w:val="0"/>
          <w:color w:val="121826"/>
          <w:sz w:val="21"/>
        </w:rPr>
        <w:t>Qui a été le premier Secrétaire général du Gouvernement de la transition, nommé « avec rang de ministre » par décret du 21 octobre 2021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Mohamed Béavogui</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Bernard Goumou</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Abdourahmane Sikhé Camara</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Amara Camara</w:t>
      </w:r>
    </w:p>
    <w:p>
      <w:pPr>
        <w:keepNext/>
        <w:spacing w:before="80" w:after="40"/>
      </w:pPr>
      <w:r>
        <w:rPr>
          <w:rFonts w:ascii="Century Gothic" w:hAnsi="Century Gothic" w:eastAsia="Century Gothic"/>
          <w:b/>
          <w:i w:val="0"/>
          <w:caps w:val="0"/>
          <w:color w:val="C47D22"/>
          <w:sz w:val="21"/>
        </w:rPr>
        <w:t xml:space="preserve">16.  </w:t>
      </w:r>
      <w:r>
        <w:rPr>
          <w:rFonts w:ascii="Century Gothic" w:hAnsi="Century Gothic" w:eastAsia="Century Gothic"/>
          <w:b/>
          <w:i w:val="0"/>
          <w:caps w:val="0"/>
          <w:color w:val="121826"/>
          <w:sz w:val="21"/>
        </w:rPr>
        <w:t>À quelle date Tamba Benoît Kamano a-t-il été nommé Ministre Secrétaire général du Gouvernement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1er décembre 2021</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13 mars 2024</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21 septembre 2025</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2 février 2026</w:t>
      </w:r>
    </w:p>
    <w:p>
      <w:pPr>
        <w:keepNext/>
        <w:spacing w:before="80" w:after="40"/>
      </w:pPr>
      <w:r>
        <w:rPr>
          <w:rFonts w:ascii="Century Gothic" w:hAnsi="Century Gothic" w:eastAsia="Century Gothic"/>
          <w:b/>
          <w:i w:val="0"/>
          <w:caps w:val="0"/>
          <w:color w:val="C47D22"/>
          <w:sz w:val="21"/>
        </w:rPr>
        <w:t xml:space="preserve">17.  </w:t>
      </w:r>
      <w:r>
        <w:rPr>
          <w:rFonts w:ascii="Century Gothic" w:hAnsi="Century Gothic" w:eastAsia="Century Gothic"/>
          <w:b/>
          <w:i w:val="0"/>
          <w:caps w:val="0"/>
          <w:color w:val="121826"/>
          <w:sz w:val="21"/>
        </w:rPr>
        <w:t>Quel est le parcours professionnel du ministre Tamba Benoît Kamano avant son entrée au Gouvernement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Officier de l'armée de l'air</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Juriste de formation, ancien cadre de la banque-assurance en France, revenu en Guinée en 2017</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Médecin hospitalier</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Ingénieur des mines</w:t>
      </w:r>
    </w:p>
    <w:p>
      <w:pPr>
        <w:keepNext/>
        <w:spacing w:before="80" w:after="40"/>
      </w:pPr>
      <w:r>
        <w:rPr>
          <w:rFonts w:ascii="Century Gothic" w:hAnsi="Century Gothic" w:eastAsia="Century Gothic"/>
          <w:b/>
          <w:i w:val="0"/>
          <w:caps w:val="0"/>
          <w:color w:val="C47D22"/>
          <w:sz w:val="21"/>
        </w:rPr>
        <w:t xml:space="preserve">18.  </w:t>
      </w:r>
      <w:r>
        <w:rPr>
          <w:rFonts w:ascii="Century Gothic" w:hAnsi="Century Gothic" w:eastAsia="Century Gothic"/>
          <w:b/>
          <w:i w:val="0"/>
          <w:caps w:val="0"/>
          <w:color w:val="121826"/>
          <w:sz w:val="21"/>
        </w:rPr>
        <w:t>Selon le ministre Kamano, lors de sa reprise de fonctions le 4 février 2026, quel doit être le rôle du Secrétaire général du Gouvernement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porte-parole du Gouvernement</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point d'équilibre entre la vision politique et l'exécution administrative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gestionnaire du budget de l'État</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L'arbitre des conflits entre ministres</w:t>
      </w:r>
    </w:p>
    <w:p>
      <w:pPr>
        <w:keepNext/>
        <w:spacing w:before="80" w:after="40"/>
      </w:pPr>
      <w:r>
        <w:rPr>
          <w:rFonts w:ascii="Century Gothic" w:hAnsi="Century Gothic" w:eastAsia="Century Gothic"/>
          <w:b/>
          <w:i w:val="0"/>
          <w:caps w:val="0"/>
          <w:color w:val="C47D22"/>
          <w:sz w:val="21"/>
        </w:rPr>
        <w:t xml:space="preserve">19.  </w:t>
      </w:r>
      <w:r>
        <w:rPr>
          <w:rFonts w:ascii="Century Gothic" w:hAnsi="Century Gothic" w:eastAsia="Century Gothic"/>
          <w:b/>
          <w:i w:val="0"/>
          <w:caps w:val="0"/>
          <w:color w:val="121826"/>
          <w:sz w:val="21"/>
        </w:rPr>
        <w:t>Qui occupe, depuis le décret du 12 février 2026, le poste de Secrétaire générale adjointe du Gouvernement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Mme Sérègbè Keïta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Mme Diaka Sidibé</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Mme Aminata Kaba</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Mme M'Mahawa Sylla</w:t>
      </w:r>
    </w:p>
    <w:p>
      <w:pPr>
        <w:keepNext/>
        <w:spacing w:before="80" w:after="40"/>
      </w:pPr>
      <w:r>
        <w:rPr>
          <w:rFonts w:ascii="Century Gothic" w:hAnsi="Century Gothic" w:eastAsia="Century Gothic"/>
          <w:b/>
          <w:i w:val="0"/>
          <w:caps w:val="0"/>
          <w:color w:val="C47D22"/>
          <w:sz w:val="21"/>
        </w:rPr>
        <w:t xml:space="preserve">20.  </w:t>
      </w:r>
      <w:r>
        <w:rPr>
          <w:rFonts w:ascii="Century Gothic" w:hAnsi="Century Gothic" w:eastAsia="Century Gothic"/>
          <w:b/>
          <w:i w:val="0"/>
          <w:caps w:val="0"/>
          <w:color w:val="121826"/>
          <w:sz w:val="21"/>
        </w:rPr>
        <w:t>Comment le conseiller principal du ministre a-t-il défini le SGG lors de la présentation des vœux du 13 janvier 2026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bras financier de l'État</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La colonne vertébrale de l'action gouvernementale, garant de la cohérence, de la légalité et de la continuité de l'action de l'État</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service de presse du Gouvernement</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gardien des frontières</w:t>
      </w:r>
    </w:p>
    <w:p>
      <w:pPr>
        <w:spacing w:before="0" w:after="80"/>
      </w:pPr>
    </w:p>
    <w:tbl>
      <w:tblPr>
        <w:tblW w:type="auto" w:w="0"/>
        <w:tblLook w:firstColumn="1" w:firstRow="1" w:lastColumn="0" w:lastRow="0" w:noHBand="0" w:noVBand="1" w:val="04A0"/>
        <w:tblBorders>
          <w:top w:val="nil"/>
          <w:left w:val="nil"/>
          <w:bottom w:val="nil"/>
          <w:right w:val="nil"/>
          <w:insideH w:val="nil"/>
          <w:insideV w:val="nil"/>
        </w:tblBorders>
      </w:tblPr>
      <w:tblGrid>
        <w:gridCol w:w="907"/>
        <w:gridCol w:w="8731"/>
      </w:tblGrid>
      <w:tr>
        <w:tc>
          <w:tcPr>
            <w:tcW w:type="dxa" w:w="907"/>
            <w:shd w:val="clear" w:color="auto" w:fill="E8A858"/>
          </w:tcPr>
          <w:p>
            <w:pPr>
              <w:spacing w:before="80" w:after="80"/>
              <w:jc w:val="center"/>
            </w:pPr>
            <w:r>
              <w:rPr>
                <w:rFonts w:ascii="Century Gothic" w:hAnsi="Century Gothic" w:eastAsia="Century Gothic"/>
                <w:b/>
                <w:i w:val="0"/>
                <w:caps w:val="0"/>
                <w:color w:val="FFFFFF"/>
                <w:sz w:val="32"/>
              </w:rPr>
              <w:t>C</w:t>
            </w:r>
          </w:p>
        </w:tc>
        <w:tc>
          <w:tcPr>
            <w:tcW w:type="dxa" w:w="8731"/>
            <w:shd w:val="clear" w:color="auto" w:fill="2F6EA6"/>
          </w:tcPr>
          <w:p>
            <w:pPr>
              <w:spacing w:before="80"/>
            </w:pPr>
            <w:r>
              <w:rPr>
                <w:rFonts w:ascii="Century Gothic" w:hAnsi="Century Gothic" w:eastAsia="Century Gothic"/>
                <w:b/>
                <w:i w:val="0"/>
                <w:caps w:val="0"/>
                <w:color w:val="FFFFFF"/>
                <w:sz w:val="22"/>
              </w:rPr>
              <w:t>RÉFORMES, MODERNISATION ET INITIATIVES (2021-2026)</w:t>
            </w:r>
          </w:p>
          <w:p>
            <w:pPr>
              <w:spacing w:after="80"/>
            </w:pPr>
            <w:r>
              <w:rPr>
                <w:rFonts w:ascii="Century Gothic" w:hAnsi="Century Gothic" w:eastAsia="Century Gothic"/>
                <w:b w:val="0"/>
                <w:i/>
                <w:caps w:val="0"/>
                <w:color w:val="D6E6F2"/>
                <w:sz w:val="17"/>
              </w:rPr>
              <w:t>Questions 21 à 30</w:t>
            </w:r>
          </w:p>
        </w:tc>
      </w:tr>
    </w:tbl>
    <w:p>
      <w:pPr>
        <w:spacing w:after="40"/>
      </w:pPr>
    </w:p>
    <w:p>
      <w:pPr>
        <w:keepNext/>
        <w:spacing w:before="80" w:after="40"/>
      </w:pPr>
      <w:r>
        <w:rPr>
          <w:rFonts w:ascii="Century Gothic" w:hAnsi="Century Gothic" w:eastAsia="Century Gothic"/>
          <w:b/>
          <w:i w:val="0"/>
          <w:caps w:val="0"/>
          <w:color w:val="C47D22"/>
          <w:sz w:val="21"/>
        </w:rPr>
        <w:t xml:space="preserve">21.  </w:t>
      </w:r>
      <w:r>
        <w:rPr>
          <w:rFonts w:ascii="Century Gothic" w:hAnsi="Century Gothic" w:eastAsia="Century Gothic"/>
          <w:b/>
          <w:i w:val="0"/>
          <w:caps w:val="0"/>
          <w:color w:val="121826"/>
          <w:sz w:val="21"/>
        </w:rPr>
        <w:t>Qu'a lancé le Secrétariat général du Gouvernement le 7 juin 2023 pour informer sur le travail gouvernemental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Une chaîne de télévision</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site Internet sgg.gov.gn</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Une radio</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Un journal papier</w:t>
      </w:r>
    </w:p>
    <w:p>
      <w:pPr>
        <w:keepNext/>
        <w:spacing w:before="80" w:after="40"/>
      </w:pPr>
      <w:r>
        <w:rPr>
          <w:rFonts w:ascii="Century Gothic" w:hAnsi="Century Gothic" w:eastAsia="Century Gothic"/>
          <w:b/>
          <w:i w:val="0"/>
          <w:caps w:val="0"/>
          <w:color w:val="C47D22"/>
          <w:sz w:val="21"/>
        </w:rPr>
        <w:t xml:space="preserve">22.  </w:t>
      </w:r>
      <w:r>
        <w:rPr>
          <w:rFonts w:ascii="Century Gothic" w:hAnsi="Century Gothic" w:eastAsia="Century Gothic"/>
          <w:b/>
          <w:i w:val="0"/>
          <w:caps w:val="0"/>
          <w:color w:val="121826"/>
          <w:sz w:val="21"/>
        </w:rPr>
        <w:t>Quelle innovation majeure le SGG a-t-il inaugurée le 27 juin 2025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Journal officiel numérique, accessible gratuitement en ligne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Un nouveau format papier du Journal officiel</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La fin de la publication des décrets</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Un abonnement payant obligatoire</w:t>
      </w:r>
    </w:p>
    <w:p>
      <w:pPr>
        <w:keepNext/>
        <w:spacing w:before="80" w:after="40"/>
      </w:pPr>
      <w:r>
        <w:rPr>
          <w:rFonts w:ascii="Century Gothic" w:hAnsi="Century Gothic" w:eastAsia="Century Gothic"/>
          <w:b/>
          <w:i w:val="0"/>
          <w:caps w:val="0"/>
          <w:color w:val="C47D22"/>
          <w:sz w:val="21"/>
        </w:rPr>
        <w:t xml:space="preserve">23.  </w:t>
      </w:r>
      <w:r>
        <w:rPr>
          <w:rFonts w:ascii="Century Gothic" w:hAnsi="Century Gothic" w:eastAsia="Century Gothic"/>
          <w:b/>
          <w:i w:val="0"/>
          <w:caps w:val="0"/>
          <w:color w:val="121826"/>
          <w:sz w:val="21"/>
        </w:rPr>
        <w:t>Quelle certification internationale de management de la qualité le SGG a-t-il obtenue le 31 juillet 2025, une première pour une institution publique guinéenne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ISO 14001</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ISO 27001</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ISO 9001 version 2015</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HACCP</w:t>
      </w:r>
    </w:p>
    <w:p>
      <w:pPr>
        <w:keepNext/>
        <w:spacing w:before="80" w:after="40"/>
      </w:pPr>
      <w:r>
        <w:rPr>
          <w:rFonts w:ascii="Century Gothic" w:hAnsi="Century Gothic" w:eastAsia="Century Gothic"/>
          <w:b/>
          <w:i w:val="0"/>
          <w:caps w:val="0"/>
          <w:color w:val="C47D22"/>
          <w:sz w:val="21"/>
        </w:rPr>
        <w:t xml:space="preserve">24.  </w:t>
      </w:r>
      <w:r>
        <w:rPr>
          <w:rFonts w:ascii="Century Gothic" w:hAnsi="Century Gothic" w:eastAsia="Century Gothic"/>
          <w:b/>
          <w:i w:val="0"/>
          <w:caps w:val="0"/>
          <w:color w:val="121826"/>
          <w:sz w:val="21"/>
        </w:rPr>
        <w:t>Quelle plateforme numérique le SGG a-t-il lancée le 9 août 2025 pour rendre le projet de nouvelle Constitution accessible à tous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constitution.gov.gn</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maconstitution.info</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referendum2025.gn</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loi-fondamentale.org</w:t>
      </w:r>
    </w:p>
    <w:p>
      <w:pPr>
        <w:keepNext/>
        <w:spacing w:before="80" w:after="40"/>
      </w:pPr>
      <w:r>
        <w:rPr>
          <w:rFonts w:ascii="Century Gothic" w:hAnsi="Century Gothic" w:eastAsia="Century Gothic"/>
          <w:b/>
          <w:i w:val="0"/>
          <w:caps w:val="0"/>
          <w:color w:val="C47D22"/>
          <w:sz w:val="21"/>
        </w:rPr>
        <w:t xml:space="preserve">25.  </w:t>
      </w:r>
      <w:r>
        <w:rPr>
          <w:rFonts w:ascii="Century Gothic" w:hAnsi="Century Gothic" w:eastAsia="Century Gothic"/>
          <w:b/>
          <w:i w:val="0"/>
          <w:caps w:val="0"/>
          <w:color w:val="121826"/>
          <w:sz w:val="21"/>
        </w:rPr>
        <w:t>Quelle structure nouvelle, présentée comme « une première institutionnelle », le SGG a-t-il créée en 2025 pour piloter sa performance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Une direction des sports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Bureau de stratégie et de développement</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Une brigade de contrôle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Une école du SGG</w:t>
      </w:r>
    </w:p>
    <w:p>
      <w:pPr>
        <w:keepNext/>
        <w:spacing w:before="80" w:after="40"/>
      </w:pPr>
      <w:r>
        <w:rPr>
          <w:rFonts w:ascii="Century Gothic" w:hAnsi="Century Gothic" w:eastAsia="Century Gothic"/>
          <w:b/>
          <w:i w:val="0"/>
          <w:caps w:val="0"/>
          <w:color w:val="C47D22"/>
          <w:sz w:val="21"/>
        </w:rPr>
        <w:t xml:space="preserve">26.  </w:t>
      </w:r>
      <w:r>
        <w:rPr>
          <w:rFonts w:ascii="Century Gothic" w:hAnsi="Century Gothic" w:eastAsia="Century Gothic"/>
          <w:b/>
          <w:i w:val="0"/>
          <w:caps w:val="0"/>
          <w:color w:val="121826"/>
          <w:sz w:val="21"/>
        </w:rPr>
        <w:t>Quelles trois lois organiques le ministre Kamano a-t-il défendues devant le CNT le 21 novembre 2025, pour mettre en place les institutions de la nouvelle Constitution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Sur la Cour suprême, la Cour constitutionnelle et les partis politiques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Sur la police, l'armée et la douane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Sur le budget, les impôts et les mines</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Sur l'école, la santé et l'agriculture</w:t>
      </w:r>
    </w:p>
    <w:p>
      <w:pPr>
        <w:keepNext/>
        <w:spacing w:before="80" w:after="40"/>
      </w:pPr>
      <w:r>
        <w:rPr>
          <w:rFonts w:ascii="Century Gothic" w:hAnsi="Century Gothic" w:eastAsia="Century Gothic"/>
          <w:b/>
          <w:i w:val="0"/>
          <w:caps w:val="0"/>
          <w:color w:val="C47D22"/>
          <w:sz w:val="21"/>
        </w:rPr>
        <w:t xml:space="preserve">27.  </w:t>
      </w:r>
      <w:r>
        <w:rPr>
          <w:rFonts w:ascii="Century Gothic" w:hAnsi="Century Gothic" w:eastAsia="Century Gothic"/>
          <w:b/>
          <w:i w:val="0"/>
          <w:caps w:val="0"/>
          <w:color w:val="121826"/>
          <w:sz w:val="21"/>
        </w:rPr>
        <w:t>Du 28 au 30 avril 2026, le SGG a réuni plus de soixante juristes des ministères. Qu'en est-il ressorti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Un réseau permanent des juristes de l'État et un mécanisme partagé de veille juridique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Une grève des juristes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La création d'un nouveau ministère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Un nouveau code pénal</w:t>
      </w:r>
    </w:p>
    <w:p>
      <w:pPr>
        <w:keepNext/>
        <w:spacing w:before="80" w:after="40"/>
      </w:pPr>
      <w:r>
        <w:rPr>
          <w:rFonts w:ascii="Century Gothic" w:hAnsi="Century Gothic" w:eastAsia="Century Gothic"/>
          <w:b/>
          <w:i w:val="0"/>
          <w:caps w:val="0"/>
          <w:color w:val="C47D22"/>
          <w:sz w:val="21"/>
        </w:rPr>
        <w:t xml:space="preserve">28.  </w:t>
      </w:r>
      <w:r>
        <w:rPr>
          <w:rFonts w:ascii="Century Gothic" w:hAnsi="Century Gothic" w:eastAsia="Century Gothic"/>
          <w:b/>
          <w:i w:val="0"/>
          <w:caps w:val="0"/>
          <w:color w:val="121826"/>
          <w:sz w:val="21"/>
        </w:rPr>
        <w:t>Quel rôle le SGG joue-t-il dans la mise en œuvre du Programme Simandou 2040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Il finance les projets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Il sécurise juridiquement les projets en préparant les cadres juridiques nécessaires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Il construit les routes</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Il recrute les ouvriers</w:t>
      </w:r>
    </w:p>
    <w:p>
      <w:pPr>
        <w:keepNext/>
        <w:spacing w:before="80" w:after="40"/>
      </w:pPr>
      <w:r>
        <w:rPr>
          <w:rFonts w:ascii="Century Gothic" w:hAnsi="Century Gothic" w:eastAsia="Century Gothic"/>
          <w:b/>
          <w:i w:val="0"/>
          <w:caps w:val="0"/>
          <w:color w:val="C47D22"/>
          <w:sz w:val="21"/>
        </w:rPr>
        <w:t xml:space="preserve">29.  </w:t>
      </w:r>
      <w:r>
        <w:rPr>
          <w:rFonts w:ascii="Century Gothic" w:hAnsi="Century Gothic" w:eastAsia="Century Gothic"/>
          <w:b/>
          <w:i w:val="0"/>
          <w:caps w:val="0"/>
          <w:color w:val="121826"/>
          <w:sz w:val="21"/>
        </w:rPr>
        <w:t>Que désigne la plateforme GEDA, présentée par le SGG en août 2026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Un guichet électronique des douanes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La Gestion électronique des actes administratifs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Un programme d'aide agricole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Un registre des entreprises</w:t>
      </w:r>
    </w:p>
    <w:p>
      <w:pPr>
        <w:keepNext/>
        <w:spacing w:before="80" w:after="40"/>
      </w:pPr>
      <w:r>
        <w:rPr>
          <w:rFonts w:ascii="Century Gothic" w:hAnsi="Century Gothic" w:eastAsia="Century Gothic"/>
          <w:b/>
          <w:i w:val="0"/>
          <w:caps w:val="0"/>
          <w:color w:val="C47D22"/>
          <w:sz w:val="21"/>
        </w:rPr>
        <w:t xml:space="preserve">30.  </w:t>
      </w:r>
      <w:r>
        <w:rPr>
          <w:rFonts w:ascii="Century Gothic" w:hAnsi="Century Gothic" w:eastAsia="Century Gothic"/>
          <w:b/>
          <w:i w:val="0"/>
          <w:caps w:val="0"/>
          <w:color w:val="121826"/>
          <w:sz w:val="21"/>
        </w:rPr>
        <w:t>Du 2 au 4 juillet 2026, le SGG a réuni en séminaire les secrétaires généraux de tous les ministères, avec une clôture à Forécariah. Quel cap le ministre leur a-t-il fixé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 Moins de routine, plus de méthode ; moins de cloisonnement, plus de coordination ; moins d'intentions, plus de résultats mesurables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 Plus de réunions, moins de décisions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 Chacun pour soi »</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 Attendre les instructions »</w:t>
      </w:r>
    </w:p>
    <w:p>
      <w:pPr>
        <w:spacing w:before="0" w:after="80"/>
      </w:pPr>
    </w:p>
    <w:tbl>
      <w:tblPr>
        <w:tblW w:type="auto" w:w="0"/>
        <w:tblLook w:firstColumn="1" w:firstRow="1" w:lastColumn="0" w:lastRow="0" w:noHBand="0" w:noVBand="1" w:val="04A0"/>
        <w:tblBorders>
          <w:top w:val="nil"/>
          <w:left w:val="nil"/>
          <w:bottom w:val="nil"/>
          <w:right w:val="nil"/>
          <w:insideH w:val="nil"/>
          <w:insideV w:val="nil"/>
        </w:tblBorders>
      </w:tblPr>
      <w:tblGrid>
        <w:gridCol w:w="907"/>
        <w:gridCol w:w="8731"/>
      </w:tblGrid>
      <w:tr>
        <w:tc>
          <w:tcPr>
            <w:tcW w:type="dxa" w:w="907"/>
            <w:shd w:val="clear" w:color="auto" w:fill="E8A858"/>
          </w:tcPr>
          <w:p>
            <w:pPr>
              <w:spacing w:before="80" w:after="80"/>
              <w:jc w:val="center"/>
            </w:pPr>
            <w:r>
              <w:rPr>
                <w:rFonts w:ascii="Century Gothic" w:hAnsi="Century Gothic" w:eastAsia="Century Gothic"/>
                <w:b/>
                <w:i w:val="0"/>
                <w:caps w:val="0"/>
                <w:color w:val="FFFFFF"/>
                <w:sz w:val="32"/>
              </w:rPr>
              <w:t>D</w:t>
            </w:r>
          </w:p>
        </w:tc>
        <w:tc>
          <w:tcPr>
            <w:tcW w:type="dxa" w:w="8731"/>
            <w:shd w:val="clear" w:color="auto" w:fill="2F6EA6"/>
          </w:tcPr>
          <w:p>
            <w:pPr>
              <w:spacing w:before="80"/>
            </w:pPr>
            <w:r>
              <w:rPr>
                <w:rFonts w:ascii="Century Gothic" w:hAnsi="Century Gothic" w:eastAsia="Century Gothic"/>
                <w:b/>
                <w:i w:val="0"/>
                <w:caps w:val="0"/>
                <w:color w:val="FFFFFF"/>
                <w:sz w:val="22"/>
              </w:rPr>
              <w:t>LES GRANDS RENDEZ-VOUS : FORUM DES SGG ET SEMAINE NATIONALE DES ARCHIVES</w:t>
            </w:r>
          </w:p>
          <w:p>
            <w:pPr>
              <w:spacing w:after="80"/>
            </w:pPr>
            <w:r>
              <w:rPr>
                <w:rFonts w:ascii="Century Gothic" w:hAnsi="Century Gothic" w:eastAsia="Century Gothic"/>
                <w:b w:val="0"/>
                <w:i/>
                <w:caps w:val="0"/>
                <w:color w:val="D6E6F2"/>
                <w:sz w:val="17"/>
              </w:rPr>
              <w:t>Questions 31 à 40</w:t>
            </w:r>
          </w:p>
        </w:tc>
      </w:tr>
    </w:tbl>
    <w:p>
      <w:pPr>
        <w:spacing w:after="40"/>
      </w:pPr>
    </w:p>
    <w:p>
      <w:pPr>
        <w:keepNext/>
        <w:spacing w:before="80" w:after="40"/>
      </w:pPr>
      <w:r>
        <w:rPr>
          <w:rFonts w:ascii="Century Gothic" w:hAnsi="Century Gothic" w:eastAsia="Century Gothic"/>
          <w:b/>
          <w:i w:val="0"/>
          <w:caps w:val="0"/>
          <w:color w:val="C47D22"/>
          <w:sz w:val="21"/>
        </w:rPr>
        <w:t xml:space="preserve">31.  </w:t>
      </w:r>
      <w:r>
        <w:rPr>
          <w:rFonts w:ascii="Century Gothic" w:hAnsi="Century Gothic" w:eastAsia="Century Gothic"/>
          <w:b/>
          <w:i w:val="0"/>
          <w:caps w:val="0"/>
          <w:color w:val="121826"/>
          <w:sz w:val="21"/>
        </w:rPr>
        <w:t>Quel événement international inédit le SGG a-t-il accueilli à Conakry du 9 au 11 avril 2025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premier Forum international des Secrétaires généraux des Gouvernements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Un sommet de la CEDEAO</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Les Jeux de la Francophonie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Salon du livre</w:t>
      </w:r>
    </w:p>
    <w:p>
      <w:pPr>
        <w:keepNext/>
        <w:spacing w:before="80" w:after="40"/>
      </w:pPr>
      <w:r>
        <w:rPr>
          <w:rFonts w:ascii="Century Gothic" w:hAnsi="Century Gothic" w:eastAsia="Century Gothic"/>
          <w:b/>
          <w:i w:val="0"/>
          <w:caps w:val="0"/>
          <w:color w:val="C47D22"/>
          <w:sz w:val="21"/>
        </w:rPr>
        <w:t xml:space="preserve">32.  </w:t>
      </w:r>
      <w:r>
        <w:rPr>
          <w:rFonts w:ascii="Century Gothic" w:hAnsi="Century Gothic" w:eastAsia="Century Gothic"/>
          <w:b/>
          <w:i w:val="0"/>
          <w:caps w:val="0"/>
          <w:color w:val="121826"/>
          <w:sz w:val="21"/>
        </w:rPr>
        <w:t>Quel était le thème du premier Forum international des Secrétaires généraux des Gouvernements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rôle des SGG dans la continuité de l'action de l'État</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Les archives coloniales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La fiscalité minière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La sécurité routière</w:t>
      </w:r>
    </w:p>
    <w:p>
      <w:pPr>
        <w:keepNext/>
        <w:spacing w:before="80" w:after="40"/>
      </w:pPr>
      <w:r>
        <w:rPr>
          <w:rFonts w:ascii="Century Gothic" w:hAnsi="Century Gothic" w:eastAsia="Century Gothic"/>
          <w:b/>
          <w:i w:val="0"/>
          <w:caps w:val="0"/>
          <w:color w:val="C47D22"/>
          <w:sz w:val="21"/>
        </w:rPr>
        <w:t xml:space="preserve">33.  </w:t>
      </w:r>
      <w:r>
        <w:rPr>
          <w:rFonts w:ascii="Century Gothic" w:hAnsi="Century Gothic" w:eastAsia="Century Gothic"/>
          <w:b/>
          <w:i w:val="0"/>
          <w:caps w:val="0"/>
          <w:color w:val="121826"/>
          <w:sz w:val="21"/>
        </w:rPr>
        <w:t>Quel résultat durable est sorti du Forum international des SGG d'avril 2025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La création d'une monnaie commune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La création d'un Réseau des SGG présidé par la Guinée pour deux ans, avec un secrétariat permanent à Conakry</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La suppression des journaux officiels</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Un traité de défense</w:t>
      </w:r>
    </w:p>
    <w:p>
      <w:pPr>
        <w:keepNext/>
        <w:spacing w:before="80" w:after="40"/>
      </w:pPr>
      <w:r>
        <w:rPr>
          <w:rFonts w:ascii="Century Gothic" w:hAnsi="Century Gothic" w:eastAsia="Century Gothic"/>
          <w:b/>
          <w:i w:val="0"/>
          <w:caps w:val="0"/>
          <w:color w:val="C47D22"/>
          <w:sz w:val="21"/>
        </w:rPr>
        <w:t xml:space="preserve">34.  </w:t>
      </w:r>
      <w:r>
        <w:rPr>
          <w:rFonts w:ascii="Century Gothic" w:hAnsi="Century Gothic" w:eastAsia="Century Gothic"/>
          <w:b/>
          <w:i w:val="0"/>
          <w:caps w:val="0"/>
          <w:color w:val="121826"/>
          <w:sz w:val="21"/>
        </w:rPr>
        <w:t>Que signifie le sigle SeNAG, événement organisé pour la première fois en 2026 à l'initiative du SGG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Salon national de l'administration guinéenne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Semaine nationale des archives de la Guinée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Séminaire national des agents du Gouvernement</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Service national des actes gouvernementaux</w:t>
      </w:r>
    </w:p>
    <w:p>
      <w:pPr>
        <w:keepNext/>
        <w:spacing w:before="80" w:after="40"/>
      </w:pPr>
      <w:r>
        <w:rPr>
          <w:rFonts w:ascii="Century Gothic" w:hAnsi="Century Gothic" w:eastAsia="Century Gothic"/>
          <w:b/>
          <w:i w:val="0"/>
          <w:caps w:val="0"/>
          <w:color w:val="C47D22"/>
          <w:sz w:val="21"/>
        </w:rPr>
        <w:t xml:space="preserve">35.  </w:t>
      </w:r>
      <w:r>
        <w:rPr>
          <w:rFonts w:ascii="Century Gothic" w:hAnsi="Century Gothic" w:eastAsia="Century Gothic"/>
          <w:b/>
          <w:i w:val="0"/>
          <w:caps w:val="0"/>
          <w:color w:val="121826"/>
          <w:sz w:val="21"/>
        </w:rPr>
        <w:t>Où et quand s'est tenue la première édition de la Semaine nationale des archives de la Guinée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Au Palais du Peuple, en janvier 2026</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À la Plage Camayenne, à Conakry, du 25 au 30 juin 2026</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À Kindia, en septembre 2025</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À Kankan, en mars 2026</w:t>
      </w:r>
    </w:p>
    <w:p>
      <w:pPr>
        <w:keepNext/>
        <w:spacing w:before="80" w:after="40"/>
      </w:pPr>
      <w:r>
        <w:rPr>
          <w:rFonts w:ascii="Century Gothic" w:hAnsi="Century Gothic" w:eastAsia="Century Gothic"/>
          <w:b/>
          <w:i w:val="0"/>
          <w:caps w:val="0"/>
          <w:color w:val="C47D22"/>
          <w:sz w:val="21"/>
        </w:rPr>
        <w:t xml:space="preserve">36.  </w:t>
      </w:r>
      <w:r>
        <w:rPr>
          <w:rFonts w:ascii="Century Gothic" w:hAnsi="Century Gothic" w:eastAsia="Century Gothic"/>
          <w:b/>
          <w:i w:val="0"/>
          <w:caps w:val="0"/>
          <w:color w:val="121826"/>
          <w:sz w:val="21"/>
        </w:rPr>
        <w:t>Quel était le thème de la SeNAG 2026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 Archives de l'État et gouvernance publique : préserver la mémoire nationale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 Le numérique pour tous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 Simandou, fer de lance »</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 L'école de demain »</w:t>
      </w:r>
    </w:p>
    <w:p>
      <w:pPr>
        <w:keepNext/>
        <w:spacing w:before="80" w:after="40"/>
      </w:pPr>
      <w:r>
        <w:rPr>
          <w:rFonts w:ascii="Century Gothic" w:hAnsi="Century Gothic" w:eastAsia="Century Gothic"/>
          <w:b/>
          <w:i w:val="0"/>
          <w:caps w:val="0"/>
          <w:color w:val="C47D22"/>
          <w:sz w:val="21"/>
        </w:rPr>
        <w:t xml:space="preserve">37.  </w:t>
      </w:r>
      <w:r>
        <w:rPr>
          <w:rFonts w:ascii="Century Gothic" w:hAnsi="Century Gothic" w:eastAsia="Century Gothic"/>
          <w:b/>
          <w:i w:val="0"/>
          <w:caps w:val="0"/>
          <w:color w:val="121826"/>
          <w:sz w:val="21"/>
        </w:rPr>
        <w:t>Sous le haut parrainage de qui la SeNAG 2026 a-t-elle été placée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Du président de l'Assemblée nationale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Du Président de la République, le général Mamadi Doumbouya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Du gouverneur de Conakry</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De l'UNESCO</w:t>
      </w:r>
    </w:p>
    <w:p>
      <w:pPr>
        <w:keepNext/>
        <w:spacing w:before="80" w:after="40"/>
      </w:pPr>
      <w:r>
        <w:rPr>
          <w:rFonts w:ascii="Century Gothic" w:hAnsi="Century Gothic" w:eastAsia="Century Gothic"/>
          <w:b/>
          <w:i w:val="0"/>
          <w:caps w:val="0"/>
          <w:color w:val="C47D22"/>
          <w:sz w:val="21"/>
        </w:rPr>
        <w:t xml:space="preserve">38.  </w:t>
      </w:r>
      <w:r>
        <w:rPr>
          <w:rFonts w:ascii="Century Gothic" w:hAnsi="Century Gothic" w:eastAsia="Century Gothic"/>
          <w:b/>
          <w:i w:val="0"/>
          <w:caps w:val="0"/>
          <w:color w:val="121826"/>
          <w:sz w:val="21"/>
        </w:rPr>
        <w:t>Quel pays africain, invité à l'ouverture de la SeNAG le 25 juin 2026, a présenté la modernisation de ses archives comme « un impératif économique, pas seulement un projet culturel »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Sénégal</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Rwanda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Ghana</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Maroc</w:t>
      </w:r>
    </w:p>
    <w:p>
      <w:pPr>
        <w:keepNext/>
        <w:spacing w:before="80" w:after="40"/>
      </w:pPr>
      <w:r>
        <w:rPr>
          <w:rFonts w:ascii="Century Gothic" w:hAnsi="Century Gothic" w:eastAsia="Century Gothic"/>
          <w:b/>
          <w:i w:val="0"/>
          <w:caps w:val="0"/>
          <w:color w:val="C47D22"/>
          <w:sz w:val="21"/>
        </w:rPr>
        <w:t xml:space="preserve">39.  </w:t>
      </w:r>
      <w:r>
        <w:rPr>
          <w:rFonts w:ascii="Century Gothic" w:hAnsi="Century Gothic" w:eastAsia="Century Gothic"/>
          <w:b/>
          <w:i w:val="0"/>
          <w:caps w:val="0"/>
          <w:color w:val="121826"/>
          <w:sz w:val="21"/>
        </w:rPr>
        <w:t>Quel message le ministre Kamano a-t-il adressé à l'ouverture de la SeNAG sur l'importance des archives pour un État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 Les archives coûtent trop cher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 Quand un État perd ses archives, il perd plus que des papiers : il perd des preuves, des repères et une partie de sa capacité à rendre compte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 Les archives doivent rester secrètes »</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 Le papier est dépassé »</w:t>
      </w:r>
    </w:p>
    <w:p>
      <w:pPr>
        <w:keepNext/>
        <w:spacing w:before="80" w:after="40"/>
      </w:pPr>
      <w:r>
        <w:rPr>
          <w:rFonts w:ascii="Century Gothic" w:hAnsi="Century Gothic" w:eastAsia="Century Gothic"/>
          <w:b/>
          <w:i w:val="0"/>
          <w:caps w:val="0"/>
          <w:color w:val="C47D22"/>
          <w:sz w:val="21"/>
        </w:rPr>
        <w:t xml:space="preserve">40.  </w:t>
      </w:r>
      <w:r>
        <w:rPr>
          <w:rFonts w:ascii="Century Gothic" w:hAnsi="Century Gothic" w:eastAsia="Century Gothic"/>
          <w:b/>
          <w:i w:val="0"/>
          <w:caps w:val="0"/>
          <w:color w:val="121826"/>
          <w:sz w:val="21"/>
        </w:rPr>
        <w:t>Quelle priorité de l'année 2026, fixée par le SGG dès janvier, la Semaine nationale des archives vient-elle concrétiser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La numérisation des archives de l'État</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L'augmentation du prix du Journal officiel</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La fermeture du Centre de documentation administrative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recrutement de journalistes</w:t>
      </w:r>
    </w:p>
    <w:p>
      <w:pPr>
        <w:spacing w:before="0" w:after="8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
        <w:gridCol w:w="8731"/>
      </w:tblGrid>
      <w:tr>
        <w:tc>
          <w:tcPr>
            <w:tcW w:type="dxa" w:w="907"/>
            <w:shd w:val="clear" w:color="auto" w:fill="E8A858"/>
          </w:tcPr>
          <w:p>
            <w:pPr>
              <w:spacing w:before="80" w:after="80"/>
              <w:jc w:val="center"/>
            </w:pPr>
            <w:r>
              <w:rPr>
                <w:rFonts w:ascii="Century Gothic" w:hAnsi="Century Gothic" w:eastAsia="Century Gothic"/>
                <w:b/>
                <w:i w:val="0"/>
                <w:caps w:val="0"/>
                <w:color w:val="FFFFFF"/>
                <w:sz w:val="32"/>
              </w:rPr>
              <w:t>✓</w:t>
            </w:r>
          </w:p>
        </w:tc>
        <w:tc>
          <w:tcPr>
            <w:tcW w:type="dxa" w:w="8731"/>
            <w:shd w:val="clear" w:color="auto" w:fill="2F6EA6"/>
          </w:tcPr>
          <w:p>
            <w:pPr>
              <w:spacing w:before="80"/>
            </w:pPr>
            <w:r>
              <w:rPr>
                <w:rFonts w:ascii="Century Gothic" w:hAnsi="Century Gothic" w:eastAsia="Century Gothic"/>
                <w:b/>
                <w:i w:val="0"/>
                <w:caps w:val="0"/>
                <w:color w:val="FFFFFF"/>
                <w:sz w:val="22"/>
              </w:rPr>
              <w:t>GRILLE DE RÉPONSES</w:t>
            </w:r>
          </w:p>
          <w:p>
            <w:pPr>
              <w:spacing w:after="80"/>
            </w:pPr>
            <w:r>
              <w:rPr>
                <w:rFonts w:ascii="Century Gothic" w:hAnsi="Century Gothic" w:eastAsia="Century Gothic"/>
                <w:b w:val="0"/>
                <w:i/>
                <w:caps w:val="0"/>
                <w:color w:val="D6E6F2"/>
                <w:sz w:val="17"/>
              </w:rPr>
              <w:t>À remettre à l'animateur — entourez ou cochez la lettre choisie</w:t>
            </w:r>
          </w:p>
        </w:tc>
      </w:tr>
    </w:tbl>
    <w:p>
      <w:pPr>
        <w:spacing w:after="40"/>
      </w:pPr>
    </w:p>
    <w:tbl>
      <w:tblPr>
        <w:tblW w:type="auto" w:w="0"/>
        <w:tblLook w:firstColumn="1" w:firstRow="1" w:lastColumn="0" w:lastRow="0" w:noHBand="0" w:noVBand="1" w:val="04A0"/>
        <w:jc w:val="center"/>
        <w:tblBorders>
          <w:top w:val="single" w:sz="4" w:color="E4E8ED"/>
          <w:left w:val="single" w:sz="4" w:color="E4E8ED"/>
          <w:bottom w:val="single" w:sz="4" w:color="E4E8ED"/>
          <w:right w:val="single" w:sz="4" w:color="E4E8ED"/>
          <w:insideH w:val="single" w:sz="4" w:color="E4E8ED"/>
          <w:insideV w:val="single" w:sz="4" w:color="E4E8ED"/>
        </w:tblBorders>
      </w:tblPr>
      <w:tblGrid>
        <w:gridCol w:w="1205"/>
        <w:gridCol w:w="1205"/>
        <w:gridCol w:w="1205"/>
        <w:gridCol w:w="1205"/>
        <w:gridCol w:w="1205"/>
        <w:gridCol w:w="1205"/>
        <w:gridCol w:w="1205"/>
        <w:gridCol w:w="1205"/>
      </w:tblGrid>
      <w:tr>
        <w:tc>
          <w:tcPr>
            <w:tcW w:type="dxa" w:w="1205"/>
            <w:shd w:val="clear" w:color="auto" w:fill="2F6EA6"/>
          </w:tcPr>
          <w:p>
            <w:pPr>
              <w:jc w:val="center"/>
            </w:pPr>
            <w:r>
              <w:rPr>
                <w:rFonts w:ascii="Century Gothic" w:hAnsi="Century Gothic" w:eastAsia="Century Gothic"/>
                <w:b/>
                <w:i w:val="0"/>
                <w:caps w:val="0"/>
                <w:color w:val="FFFFFF"/>
                <w:sz w:val="18"/>
              </w:rPr>
              <w:t>N°</w:t>
            </w:r>
          </w:p>
        </w:tc>
        <w:tc>
          <w:tcPr>
            <w:tcW w:type="dxa" w:w="1205"/>
            <w:shd w:val="clear" w:color="auto" w:fill="2F6EA6"/>
          </w:tcPr>
          <w:p>
            <w:pPr>
              <w:jc w:val="center"/>
            </w:pPr>
            <w:r>
              <w:rPr>
                <w:rFonts w:ascii="Century Gothic" w:hAnsi="Century Gothic" w:eastAsia="Century Gothic"/>
                <w:b/>
                <w:i w:val="0"/>
                <w:caps w:val="0"/>
                <w:color w:val="FFFFFF"/>
                <w:sz w:val="18"/>
              </w:rPr>
              <w:t>Réponse</w:t>
            </w:r>
          </w:p>
        </w:tc>
        <w:tc>
          <w:tcPr>
            <w:tcW w:type="dxa" w:w="1205"/>
            <w:shd w:val="clear" w:color="auto" w:fill="2F6EA6"/>
          </w:tcPr>
          <w:p>
            <w:pPr>
              <w:jc w:val="center"/>
            </w:pPr>
            <w:r>
              <w:rPr>
                <w:rFonts w:ascii="Century Gothic" w:hAnsi="Century Gothic" w:eastAsia="Century Gothic"/>
                <w:b/>
                <w:i w:val="0"/>
                <w:caps w:val="0"/>
                <w:color w:val="FFFFFF"/>
                <w:sz w:val="18"/>
              </w:rPr>
              <w:t>N°</w:t>
            </w:r>
          </w:p>
        </w:tc>
        <w:tc>
          <w:tcPr>
            <w:tcW w:type="dxa" w:w="1205"/>
            <w:shd w:val="clear" w:color="auto" w:fill="2F6EA6"/>
          </w:tcPr>
          <w:p>
            <w:pPr>
              <w:jc w:val="center"/>
            </w:pPr>
            <w:r>
              <w:rPr>
                <w:rFonts w:ascii="Century Gothic" w:hAnsi="Century Gothic" w:eastAsia="Century Gothic"/>
                <w:b/>
                <w:i w:val="0"/>
                <w:caps w:val="0"/>
                <w:color w:val="FFFFFF"/>
                <w:sz w:val="18"/>
              </w:rPr>
              <w:t>Réponse</w:t>
            </w:r>
          </w:p>
        </w:tc>
        <w:tc>
          <w:tcPr>
            <w:tcW w:type="dxa" w:w="1205"/>
            <w:shd w:val="clear" w:color="auto" w:fill="2F6EA6"/>
          </w:tcPr>
          <w:p>
            <w:pPr>
              <w:jc w:val="center"/>
            </w:pPr>
            <w:r>
              <w:rPr>
                <w:rFonts w:ascii="Century Gothic" w:hAnsi="Century Gothic" w:eastAsia="Century Gothic"/>
                <w:b/>
                <w:i w:val="0"/>
                <w:caps w:val="0"/>
                <w:color w:val="FFFFFF"/>
                <w:sz w:val="18"/>
              </w:rPr>
              <w:t>N°</w:t>
            </w:r>
          </w:p>
        </w:tc>
        <w:tc>
          <w:tcPr>
            <w:tcW w:type="dxa" w:w="1205"/>
            <w:shd w:val="clear" w:color="auto" w:fill="2F6EA6"/>
          </w:tcPr>
          <w:p>
            <w:pPr>
              <w:jc w:val="center"/>
            </w:pPr>
            <w:r>
              <w:rPr>
                <w:rFonts w:ascii="Century Gothic" w:hAnsi="Century Gothic" w:eastAsia="Century Gothic"/>
                <w:b/>
                <w:i w:val="0"/>
                <w:caps w:val="0"/>
                <w:color w:val="FFFFFF"/>
                <w:sz w:val="18"/>
              </w:rPr>
              <w:t>Réponse</w:t>
            </w:r>
          </w:p>
        </w:tc>
        <w:tc>
          <w:tcPr>
            <w:tcW w:type="dxa" w:w="1205"/>
            <w:shd w:val="clear" w:color="auto" w:fill="2F6EA6"/>
          </w:tcPr>
          <w:p>
            <w:pPr>
              <w:jc w:val="center"/>
            </w:pPr>
            <w:r>
              <w:rPr>
                <w:rFonts w:ascii="Century Gothic" w:hAnsi="Century Gothic" w:eastAsia="Century Gothic"/>
                <w:b/>
                <w:i w:val="0"/>
                <w:caps w:val="0"/>
                <w:color w:val="FFFFFF"/>
                <w:sz w:val="18"/>
              </w:rPr>
              <w:t>N°</w:t>
            </w:r>
          </w:p>
        </w:tc>
        <w:tc>
          <w:tcPr>
            <w:tcW w:type="dxa" w:w="1205"/>
            <w:shd w:val="clear" w:color="auto" w:fill="2F6EA6"/>
          </w:tcPr>
          <w:p>
            <w:pPr>
              <w:jc w:val="center"/>
            </w:pPr>
            <w:r>
              <w:rPr>
                <w:rFonts w:ascii="Century Gothic" w:hAnsi="Century Gothic" w:eastAsia="Century Gothic"/>
                <w:b/>
                <w:i w:val="0"/>
                <w:caps w:val="0"/>
                <w:color w:val="FFFFFF"/>
                <w:sz w:val="18"/>
              </w:rPr>
              <w:t>Réponse</w:t>
            </w:r>
          </w:p>
        </w:tc>
      </w:tr>
      <w:tr>
        <w:tc>
          <w:tcPr>
            <w:tcW w:type="dxa" w:w="1205"/>
            <w:shd w:val="clear" w:color="auto" w:fill="EDF3F8"/>
          </w:tcPr>
          <w:p>
            <w:pPr>
              <w:jc w:val="center"/>
            </w:pPr>
            <w:r>
              <w:rPr>
                <w:rFonts w:ascii="Century Gothic" w:hAnsi="Century Gothic" w:eastAsia="Century Gothic"/>
                <w:b/>
                <w:i w:val="0"/>
                <w:caps w:val="0"/>
                <w:color w:val="2A6396"/>
                <w:sz w:val="19"/>
              </w:rPr>
              <w:t>01</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11</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21</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31</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02</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12</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22</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32</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03</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13</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23</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33</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04</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14</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24</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34</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05</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15</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25</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35</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06</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16</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26</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36</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07</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17</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27</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37</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08</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18</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28</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38</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09</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19</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29</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39</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10</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20</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30</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40</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bl>
    <w:p>
      <w:pPr>
        <w:spacing w:before="0" w:after="120"/>
      </w:pPr>
    </w:p>
    <w:tbl>
      <w:tblPr>
        <w:tblW w:type="auto" w:w="0"/>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Pr>
      <w:tblGrid>
        <w:gridCol w:w="9638"/>
      </w:tblGrid>
      <w:tr>
        <w:tc>
          <w:tcPr>
            <w:tcW w:type="dxa" w:w="9638"/>
          </w:tcPr>
          <w:p>
            <w:pPr>
              <w:spacing w:before="80" w:after="80"/>
            </w:pPr>
            <w:r>
              <w:rPr>
                <w:rFonts w:ascii="Century Gothic" w:hAnsi="Century Gothic" w:eastAsia="Century Gothic"/>
                <w:b/>
                <w:i w:val="0"/>
                <w:caps w:val="0"/>
                <w:color w:val="2A6396"/>
                <w:sz w:val="20"/>
              </w:rPr>
              <w:t xml:space="preserve">Score : ______ / 40     </w:t>
            </w:r>
            <w:r>
              <w:rPr>
                <w:rFonts w:ascii="Century Gothic" w:hAnsi="Century Gothic" w:eastAsia="Century Gothic"/>
                <w:b w:val="0"/>
                <w:i w:val="0"/>
                <w:caps w:val="0"/>
                <w:color w:val="121826"/>
                <w:sz w:val="18"/>
              </w:rPr>
              <w:t>Mention :  ☐ 36-40 Gardien de la continuité   ☐ 28-35 Haut cadre   ☐ 20-27 Citoyen éclairé   ☐ &lt; 20 À approfondir</w:t>
            </w:r>
          </w:p>
        </w:tc>
      </w:tr>
    </w:tbl>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
        <w:gridCol w:w="8731"/>
      </w:tblGrid>
      <w:tr>
        <w:tc>
          <w:tcPr>
            <w:tcW w:type="dxa" w:w="907"/>
            <w:shd w:val="clear" w:color="auto" w:fill="E8A858"/>
          </w:tcPr>
          <w:p>
            <w:pPr>
              <w:spacing w:before="80" w:after="80"/>
              <w:jc w:val="center"/>
            </w:pPr>
            <w:r>
              <w:rPr>
                <w:rFonts w:ascii="Century Gothic" w:hAnsi="Century Gothic" w:eastAsia="Century Gothic"/>
                <w:b/>
                <w:i w:val="0"/>
                <w:caps w:val="0"/>
                <w:color w:val="FFFFFF"/>
                <w:sz w:val="32"/>
              </w:rPr>
              <w:t>★</w:t>
            </w:r>
          </w:p>
        </w:tc>
        <w:tc>
          <w:tcPr>
            <w:tcW w:type="dxa" w:w="8731"/>
            <w:shd w:val="clear" w:color="auto" w:fill="2F6EA6"/>
          </w:tcPr>
          <w:p>
            <w:pPr>
              <w:spacing w:before="80"/>
            </w:pPr>
            <w:r>
              <w:rPr>
                <w:rFonts w:ascii="Century Gothic" w:hAnsi="Century Gothic" w:eastAsia="Century Gothic"/>
                <w:b/>
                <w:i w:val="0"/>
                <w:caps w:val="0"/>
                <w:color w:val="FFFFFF"/>
                <w:sz w:val="22"/>
              </w:rPr>
              <w:t>CORRIGÉ COMMENTÉ</w:t>
            </w:r>
          </w:p>
          <w:p>
            <w:pPr>
              <w:spacing w:after="80"/>
            </w:pPr>
            <w:r>
              <w:rPr>
                <w:rFonts w:ascii="Century Gothic" w:hAnsi="Century Gothic" w:eastAsia="Century Gothic"/>
                <w:b w:val="0"/>
                <w:i/>
                <w:caps w:val="0"/>
                <w:color w:val="D6E6F2"/>
                <w:sz w:val="17"/>
              </w:rPr>
              <w:t>Réservé à l'animateur / au jury</w:t>
            </w:r>
          </w:p>
        </w:tc>
      </w:tr>
    </w:tbl>
    <w:p>
      <w:pPr>
        <w:spacing w:after="40"/>
      </w:pPr>
    </w:p>
    <w:p>
      <w:pPr>
        <w:spacing w:before="120" w:after="60"/>
      </w:pPr>
      <w:r>
        <w:rPr>
          <w:rFonts w:ascii="Century Gothic" w:hAnsi="Century Gothic" w:eastAsia="Century Gothic"/>
          <w:b/>
          <w:i w:val="0"/>
          <w:caps/>
          <w:color w:val="2A6396"/>
          <w:sz w:val="20"/>
        </w:rPr>
        <w:t>A · Le SGG : missions, organisation et place dans l'État</w:t>
      </w:r>
    </w:p>
    <w:tbl>
      <w:tblPr>
        <w:tblW w:type="auto" w:w="0"/>
        <w:tblLayout w:type="fixed"/>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Pr>
      <w:tblGrid>
        <w:gridCol w:w="680"/>
        <w:gridCol w:w="907"/>
        <w:gridCol w:w="8050"/>
      </w:tblGrid>
      <w:tr>
        <w:tc>
          <w:tcPr>
            <w:tcW w:type="dxa" w:w="680"/>
            <w:shd w:val="clear" w:color="auto" w:fill="EDF3F8"/>
          </w:tcPr>
          <w:p>
            <w:pPr>
              <w:spacing w:before="40"/>
              <w:jc w:val="center"/>
            </w:pPr>
            <w:r>
              <w:rPr>
                <w:rFonts w:ascii="Century Gothic" w:hAnsi="Century Gothic" w:eastAsia="Century Gothic"/>
                <w:b/>
                <w:i w:val="0"/>
                <w:caps w:val="0"/>
                <w:color w:val="2A6396"/>
                <w:sz w:val="19"/>
              </w:rPr>
              <w:t>01</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Le Premier ministre, chef du Gouvernement</w:t>
            </w:r>
          </w:p>
          <w:p>
            <w:pPr>
              <w:spacing w:after="40"/>
            </w:pPr>
            <w:r>
              <w:rPr>
                <w:rFonts w:ascii="Century Gothic" w:hAnsi="Century Gothic" w:eastAsia="Century Gothic"/>
                <w:b w:val="0"/>
                <w:i/>
                <w:caps w:val="0"/>
                <w:color w:val="7F838F"/>
                <w:sz w:val="17"/>
              </w:rPr>
              <w:t>Rattaché à la Primature, le SGG se définit comme « l'acteur central de la coordination du travail gouvernemental », au service de la politique de la Nation déterminée par le Président de la République.</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02</w:t>
            </w:r>
          </w:p>
        </w:tc>
        <w:tc>
          <w:tcPr>
            <w:tcW w:type="dxa" w:w="907"/>
            <w:shd w:val="clear" w:color="auto" w:fill="2F6EA6"/>
          </w:tcPr>
          <w:p>
            <w:pPr>
              <w:spacing w:before="40"/>
              <w:jc w:val="center"/>
            </w:pPr>
            <w:r>
              <w:rPr>
                <w:rFonts w:ascii="Century Gothic" w:hAnsi="Century Gothic" w:eastAsia="Century Gothic"/>
                <w:b/>
                <w:i w:val="0"/>
                <w:caps w:val="0"/>
                <w:color w:val="E8A858"/>
                <w:sz w:val="22"/>
              </w:rPr>
              <w:t>A</w:t>
            </w:r>
          </w:p>
        </w:tc>
        <w:tc>
          <w:tcPr>
            <w:tcW w:type="dxa" w:w="8050"/>
          </w:tcPr>
          <w:p>
            <w:pPr>
              <w:spacing w:before="40"/>
            </w:pPr>
            <w:r>
              <w:rPr>
                <w:rFonts w:ascii="Century Gothic" w:hAnsi="Century Gothic" w:eastAsia="Century Gothic"/>
                <w:b/>
                <w:i w:val="0"/>
                <w:caps w:val="0"/>
                <w:color w:val="121826"/>
                <w:sz w:val="19"/>
              </w:rPr>
              <w:t>Le Conseil des ministres</w:t>
            </w:r>
          </w:p>
          <w:p>
            <w:pPr>
              <w:spacing w:after="40"/>
            </w:pPr>
            <w:r>
              <w:rPr>
                <w:rFonts w:ascii="Century Gothic" w:hAnsi="Century Gothic" w:eastAsia="Century Gothic"/>
                <w:b w:val="0"/>
                <w:i/>
                <w:caps w:val="0"/>
                <w:color w:val="7F838F"/>
                <w:sz w:val="17"/>
              </w:rPr>
              <w:t>Le SGG prépare aussi les conseils interministériels, assure le secrétariat des commissions interministérielles, suit l'exécution des décisions par les ministères et publie les comptes rendus du Conseil des ministres.</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03</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Parce que la loi publiée est réputée connue de tous et devient exécutoire sur tout le territoire</w:t>
            </w:r>
          </w:p>
          <w:p>
            <w:pPr>
              <w:spacing w:after="40"/>
            </w:pPr>
            <w:r>
              <w:rPr>
                <w:rFonts w:ascii="Century Gothic" w:hAnsi="Century Gothic" w:eastAsia="Century Gothic"/>
                <w:b w:val="0"/>
                <w:i/>
                <w:caps w:val="0"/>
                <w:color w:val="7F838F"/>
                <w:sz w:val="17"/>
              </w:rPr>
              <w:t>« Nul n'est censé ignorer la loi » : selon le Code civil, la loi régulièrement publiée est réputée connue de tous et devient exécutoire au lendemain de sa publication. C'est le SGG qui assure cette diffusion gratuite pour conférer aux textes leur caractère officiel et opposable.</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04</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Le texte a été enregistré et publié par le Secrétariat général du Gouvernement</w:t>
            </w:r>
          </w:p>
          <w:p>
            <w:pPr>
              <w:spacing w:after="40"/>
            </w:pPr>
            <w:r>
              <w:rPr>
                <w:rFonts w:ascii="Century Gothic" w:hAnsi="Century Gothic" w:eastAsia="Century Gothic"/>
                <w:b w:val="0"/>
                <w:i/>
                <w:caps w:val="0"/>
                <w:color w:val="7F838F"/>
                <w:sz w:val="17"/>
              </w:rPr>
              <w:t>Le SGG assure l'enregistrement unique des actes du Gouvernement. Pendant la transition, les décrets portaient le suffixe PRG/CNRD/SGG ; depuis le décret D/2026/005 du 26 janvier 2026, le sigle CNRD a disparu.</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05</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Le premier coordonne le travail gouvernemental auprès du Premier ministre ; le second organise les services de la Présidence auprès du chef de l'État</w:t>
            </w:r>
          </w:p>
          <w:p>
            <w:pPr>
              <w:spacing w:after="40"/>
            </w:pPr>
            <w:r>
              <w:rPr>
                <w:rFonts w:ascii="Century Gothic" w:hAnsi="Century Gothic" w:eastAsia="Century Gothic"/>
                <w:b w:val="0"/>
                <w:i/>
                <w:caps w:val="0"/>
                <w:color w:val="7F838F"/>
                <w:sz w:val="17"/>
              </w:rPr>
              <w:t>Depuis 2024, Tamba Benoît Kamano est Ministre Secrétaire général du Gouvernement, tandis que le général Amara Camara est Ministre Secrétaire général de la Présidence depuis le 6 octobre 2021. Les deux sont chargés, chacun en ce qui le concerne, de l'exécution des décrets.</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06</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Kaloum</w:t>
            </w:r>
          </w:p>
          <w:p>
            <w:pPr>
              <w:spacing w:after="40"/>
            </w:pPr>
            <w:r>
              <w:rPr>
                <w:rFonts w:ascii="Century Gothic" w:hAnsi="Century Gothic" w:eastAsia="Century Gothic"/>
                <w:b w:val="0"/>
                <w:i/>
                <w:caps w:val="0"/>
                <w:color w:val="7F838F"/>
                <w:sz w:val="17"/>
              </w:rPr>
              <w:t>Le SGG et la Direction nationale du Journal officiel sont installés dans le quartier de Boulbinet, à Kaloum, au cœur administratif de la capitale.</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07</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La Direction nationale des Impôts</w:t>
            </w:r>
          </w:p>
          <w:p>
            <w:pPr>
              <w:spacing w:after="40"/>
            </w:pPr>
            <w:r>
              <w:rPr>
                <w:rFonts w:ascii="Century Gothic" w:hAnsi="Century Gothic" w:eastAsia="Century Gothic"/>
                <w:b w:val="0"/>
                <w:i/>
                <w:caps w:val="0"/>
                <w:color w:val="7F838F"/>
                <w:sz w:val="17"/>
              </w:rPr>
              <w:t>Les directions nationales du SGG sont : Travail gouvernemental, Courrier et Intendance ; Activité normative et Conformité ; Journal officiel ; Gestion des hauts cadres de l'État ; Modernisation du travail gouvernemental. Les impôts relèvent du ministère de l'Économie et des Finances.</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08</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Le Centre de documentation administrative et l'Imprimerie du Gouvernement</w:t>
            </w:r>
          </w:p>
          <w:p>
            <w:pPr>
              <w:spacing w:after="40"/>
            </w:pPr>
            <w:r>
              <w:rPr>
                <w:rFonts w:ascii="Century Gothic" w:hAnsi="Century Gothic" w:eastAsia="Century Gothic"/>
                <w:b w:val="0"/>
                <w:i/>
                <w:caps w:val="0"/>
                <w:color w:val="7F838F"/>
                <w:sz w:val="17"/>
              </w:rPr>
              <w:t>Le Centre de documentation administrative (CDA) conserve la mémoire administrative de l'État. L'achèvement de l'Imprimerie du Gouvernement figure parmi les priorités 2026 annoncées par le ministre.</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09</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Le 12 juillet 2025</w:t>
            </w:r>
          </w:p>
          <w:p>
            <w:pPr>
              <w:spacing w:after="40"/>
            </w:pPr>
            <w:r>
              <w:rPr>
                <w:rFonts w:ascii="Century Gothic" w:hAnsi="Century Gothic" w:eastAsia="Century Gothic"/>
                <w:b w:val="0"/>
                <w:i/>
                <w:caps w:val="0"/>
                <w:color w:val="7F838F"/>
                <w:sz w:val="17"/>
              </w:rPr>
              <w:t>Ce décret confirme la mission d'assistance au Premier ministre dans la coordination, le suivi et le contrôle des politiques publiques, organise le cabinet, les cinq directions nationales, onze services d'appui et le Bureau de stratégie et de développement.</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10</w:t>
            </w:r>
          </w:p>
        </w:tc>
        <w:tc>
          <w:tcPr>
            <w:tcW w:type="dxa" w:w="907"/>
            <w:shd w:val="clear" w:color="auto" w:fill="2F6EA6"/>
          </w:tcPr>
          <w:p>
            <w:pPr>
              <w:spacing w:before="40"/>
              <w:jc w:val="center"/>
            </w:pPr>
            <w:r>
              <w:rPr>
                <w:rFonts w:ascii="Century Gothic" w:hAnsi="Century Gothic" w:eastAsia="Century Gothic"/>
                <w:b/>
                <w:i w:val="0"/>
                <w:caps w:val="0"/>
                <w:color w:val="E8A858"/>
                <w:sz w:val="22"/>
              </w:rPr>
              <w:t>A</w:t>
            </w:r>
          </w:p>
        </w:tc>
        <w:tc>
          <w:tcPr>
            <w:tcW w:type="dxa" w:w="8050"/>
          </w:tcPr>
          <w:p>
            <w:pPr>
              <w:spacing w:before="40"/>
            </w:pPr>
            <w:r>
              <w:rPr>
                <w:rFonts w:ascii="Century Gothic" w:hAnsi="Century Gothic" w:eastAsia="Century Gothic"/>
                <w:b/>
                <w:i w:val="0"/>
                <w:caps w:val="0"/>
                <w:color w:val="121826"/>
                <w:sz w:val="19"/>
              </w:rPr>
              <w:t>Le Secrétariat général du Gouvernement</w:t>
            </w:r>
          </w:p>
          <w:p>
            <w:pPr>
              <w:spacing w:after="40"/>
            </w:pPr>
            <w:r>
              <w:rPr>
                <w:rFonts w:ascii="Century Gothic" w:hAnsi="Century Gothic" w:eastAsia="Century Gothic"/>
                <w:b w:val="0"/>
                <w:i/>
                <w:caps w:val="0"/>
                <w:color w:val="7F838F"/>
                <w:sz w:val="17"/>
              </w:rPr>
              <w:t>Le SGG assure les passations de service et l'installation des hauts cadres de l'État : le 6 février 2026, il clôturait l'installation du premier gouvernement de la Cinquième République ; le 29 juillet 2026, il installait dix ministres sur onze après le remaniement.</w:t>
            </w:r>
          </w:p>
        </w:tc>
      </w:tr>
    </w:tbl>
    <w:p>
      <w:pPr>
        <w:spacing w:before="120" w:after="60"/>
      </w:pPr>
      <w:r>
        <w:rPr>
          <w:rFonts w:ascii="Century Gothic" w:hAnsi="Century Gothic" w:eastAsia="Century Gothic"/>
          <w:b/>
          <w:i w:val="0"/>
          <w:caps/>
          <w:color w:val="2A6396"/>
          <w:sz w:val="20"/>
        </w:rPr>
        <w:t>B · Les femmes et les hommes du SGG</w:t>
      </w:r>
    </w:p>
    <w:tbl>
      <w:tblPr>
        <w:tblW w:type="auto" w:w="0"/>
        <w:tblLayout w:type="fixed"/>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Pr>
      <w:tblGrid>
        <w:gridCol w:w="680"/>
        <w:gridCol w:w="907"/>
        <w:gridCol w:w="8050"/>
      </w:tblGrid>
      <w:tr>
        <w:tc>
          <w:tcPr>
            <w:tcW w:type="dxa" w:w="680"/>
            <w:shd w:val="clear" w:color="auto" w:fill="EDF3F8"/>
          </w:tcPr>
          <w:p>
            <w:pPr>
              <w:spacing w:before="40"/>
              <w:jc w:val="center"/>
            </w:pPr>
            <w:r>
              <w:rPr>
                <w:rFonts w:ascii="Century Gothic" w:hAnsi="Century Gothic" w:eastAsia="Century Gothic"/>
                <w:b/>
                <w:i w:val="0"/>
                <w:caps w:val="0"/>
                <w:color w:val="2A6396"/>
                <w:sz w:val="19"/>
              </w:rPr>
              <w:t>11</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Mamadou Salifou Touré</w:t>
            </w:r>
          </w:p>
          <w:p>
            <w:pPr>
              <w:spacing w:after="40"/>
            </w:pPr>
            <w:r>
              <w:rPr>
                <w:rFonts w:ascii="Century Gothic" w:hAnsi="Century Gothic" w:eastAsia="Century Gothic"/>
                <w:b w:val="0"/>
                <w:i/>
                <w:caps w:val="0"/>
                <w:color w:val="7F838F"/>
                <w:sz w:val="17"/>
              </w:rPr>
              <w:t>Mamadou Salifou Touré est le plus ancien titulaire identifié de la fonction, tandis que Sékou Kaba était Secrétaire général de la Présidence, sous le gouvernement de Louis Lansana Béavogui.</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12</w:t>
            </w:r>
          </w:p>
        </w:tc>
        <w:tc>
          <w:tcPr>
            <w:tcW w:type="dxa" w:w="907"/>
            <w:shd w:val="clear" w:color="auto" w:fill="2F6EA6"/>
          </w:tcPr>
          <w:p>
            <w:pPr>
              <w:spacing w:before="40"/>
              <w:jc w:val="center"/>
            </w:pPr>
            <w:r>
              <w:rPr>
                <w:rFonts w:ascii="Century Gothic" w:hAnsi="Century Gothic" w:eastAsia="Century Gothic"/>
                <w:b/>
                <w:i w:val="0"/>
                <w:caps w:val="0"/>
                <w:color w:val="E8A858"/>
                <w:sz w:val="22"/>
              </w:rPr>
              <w:t>A</w:t>
            </w:r>
          </w:p>
        </w:tc>
        <w:tc>
          <w:tcPr>
            <w:tcW w:type="dxa" w:w="8050"/>
          </w:tcPr>
          <w:p>
            <w:pPr>
              <w:spacing w:before="40"/>
            </w:pPr>
            <w:r>
              <w:rPr>
                <w:rFonts w:ascii="Century Gothic" w:hAnsi="Century Gothic" w:eastAsia="Century Gothic"/>
                <w:b/>
                <w:i w:val="0"/>
                <w:caps w:val="0"/>
                <w:color w:val="121826"/>
                <w:sz w:val="19"/>
              </w:rPr>
              <w:t>Elhadj Almamy Fodé Sylla</w:t>
            </w:r>
          </w:p>
          <w:p>
            <w:pPr>
              <w:spacing w:after="40"/>
            </w:pPr>
            <w:r>
              <w:rPr>
                <w:rFonts w:ascii="Century Gothic" w:hAnsi="Century Gothic" w:eastAsia="Century Gothic"/>
                <w:b w:val="0"/>
                <w:i/>
                <w:caps w:val="0"/>
                <w:color w:val="7F838F"/>
                <w:sz w:val="17"/>
              </w:rPr>
              <w:t>La création du poste de Premier ministre, le 9 juillet 1996, a donné au SGG son rôle moderne de coordination du travail gouvernemental. Oury Bailo Bah occupera la fonction dans le gouvernement Kouyaté en 2007.</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13</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Sékou Kissi Camara</w:t>
            </w:r>
          </w:p>
          <w:p>
            <w:pPr>
              <w:spacing w:after="40"/>
            </w:pPr>
            <w:r>
              <w:rPr>
                <w:rFonts w:ascii="Century Gothic" w:hAnsi="Century Gothic" w:eastAsia="Century Gothic"/>
                <w:b w:val="0"/>
                <w:i/>
                <w:caps w:val="0"/>
                <w:color w:val="7F838F"/>
                <w:sz w:val="17"/>
              </w:rPr>
              <w:t>Nommé le 15 février 2010, Sékou Kissi Camara a traversé trois gouvernements avant de céder la place en juin 2018.</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14</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Sékou Kourouma</w:t>
            </w:r>
          </w:p>
          <w:p>
            <w:pPr>
              <w:spacing w:after="40"/>
            </w:pPr>
            <w:r>
              <w:rPr>
                <w:rFonts w:ascii="Century Gothic" w:hAnsi="Century Gothic" w:eastAsia="Century Gothic"/>
                <w:b w:val="0"/>
                <w:i/>
                <w:caps w:val="0"/>
                <w:color w:val="7F838F"/>
                <w:sz w:val="17"/>
              </w:rPr>
              <w:t>Ancien haut-commissaire à la réforme de l'État, Sékou Kourouma cumulait le SGG et la Fonction publique depuis janvier 2019. Emporté par la Covid-19, il a été remplacé par Lansana Komara le 19 juin 2020.</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15</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Abdourahmane Sikhé Camara</w:t>
            </w:r>
          </w:p>
          <w:p>
            <w:pPr>
              <w:spacing w:after="40"/>
            </w:pPr>
            <w:r>
              <w:rPr>
                <w:rFonts w:ascii="Century Gothic" w:hAnsi="Century Gothic" w:eastAsia="Century Gothic"/>
                <w:b w:val="0"/>
                <w:i/>
                <w:caps w:val="0"/>
                <w:color w:val="7F838F"/>
                <w:sz w:val="17"/>
              </w:rPr>
              <w:t>Ancien conseiller principal du SGG, Abdourahmane Sikhé Camara a servi sous les Premiers ministres Béavogui et Goumou jusqu'en février 2024, avant d'être nommé ambassadeur en Algérie. Il a lancé le site sgg.gov.gn le 7 juin 2023.</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16</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Le 13 mars 2024</w:t>
            </w:r>
          </w:p>
          <w:p>
            <w:pPr>
              <w:spacing w:after="40"/>
            </w:pPr>
            <w:r>
              <w:rPr>
                <w:rFonts w:ascii="Century Gothic" w:hAnsi="Century Gothic" w:eastAsia="Century Gothic"/>
                <w:b w:val="0"/>
                <w:i/>
                <w:caps w:val="0"/>
                <w:color w:val="7F838F"/>
                <w:sz w:val="17"/>
              </w:rPr>
              <w:t>Secrétaire général adjoint du Gouvernement depuis le 1er décembre 2021, il est nommé ministre le 13 mars 2024 dans le premier gouvernement Bah Oury et installé le lendemain. Il est reconduit le 2 février 2026 puis le 27 juillet 2026.</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17</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Juriste de formation, ancien cadre de la banque-assurance en France, revenu en Guinée en 2017</w:t>
            </w:r>
          </w:p>
          <w:p>
            <w:pPr>
              <w:spacing w:after="40"/>
            </w:pPr>
            <w:r>
              <w:rPr>
                <w:rFonts w:ascii="Century Gothic" w:hAnsi="Century Gothic" w:eastAsia="Century Gothic"/>
                <w:b w:val="0"/>
                <w:i/>
                <w:caps w:val="0"/>
                <w:color w:val="7F838F"/>
                <w:sz w:val="17"/>
              </w:rPr>
              <w:t>Né à Yomou en 1978, diplômé en droit de l'Université Gamal Abdel Nasser et de l'Université Paris 8, il a travaillé chez AXA, Allianz et Swiss Life avant de rentrer au pays et de fonder en 2020 le premier Point d'accès au droit.</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18</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Le point d'équilibre entre la vision politique et l'exécution administrative</w:t>
            </w:r>
          </w:p>
          <w:p>
            <w:pPr>
              <w:spacing w:after="40"/>
            </w:pPr>
            <w:r>
              <w:rPr>
                <w:rFonts w:ascii="Century Gothic" w:hAnsi="Century Gothic" w:eastAsia="Century Gothic"/>
                <w:b w:val="0"/>
                <w:i/>
                <w:caps w:val="0"/>
                <w:color w:val="7F838F"/>
                <w:sz w:val="17"/>
              </w:rPr>
              <w:t>« Le pays a besoin d'un gouvernement qui décide et d'une administration qui exécute vite, bien et proprement », a-t-il déclaré, ajoutant : « nous n'avons plus de brouillons à faire ».</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19</w:t>
            </w:r>
          </w:p>
        </w:tc>
        <w:tc>
          <w:tcPr>
            <w:tcW w:type="dxa" w:w="907"/>
            <w:shd w:val="clear" w:color="auto" w:fill="2F6EA6"/>
          </w:tcPr>
          <w:p>
            <w:pPr>
              <w:spacing w:before="40"/>
              <w:jc w:val="center"/>
            </w:pPr>
            <w:r>
              <w:rPr>
                <w:rFonts w:ascii="Century Gothic" w:hAnsi="Century Gothic" w:eastAsia="Century Gothic"/>
                <w:b/>
                <w:i w:val="0"/>
                <w:caps w:val="0"/>
                <w:color w:val="E8A858"/>
                <w:sz w:val="22"/>
              </w:rPr>
              <w:t>A</w:t>
            </w:r>
          </w:p>
        </w:tc>
        <w:tc>
          <w:tcPr>
            <w:tcW w:type="dxa" w:w="8050"/>
          </w:tcPr>
          <w:p>
            <w:pPr>
              <w:spacing w:before="40"/>
            </w:pPr>
            <w:r>
              <w:rPr>
                <w:rFonts w:ascii="Century Gothic" w:hAnsi="Century Gothic" w:eastAsia="Century Gothic"/>
                <w:b/>
                <w:i w:val="0"/>
                <w:caps w:val="0"/>
                <w:color w:val="121826"/>
                <w:sz w:val="19"/>
              </w:rPr>
              <w:t>Mme Sérègbè Keïta</w:t>
            </w:r>
          </w:p>
          <w:p>
            <w:pPr>
              <w:spacing w:after="40"/>
            </w:pPr>
            <w:r>
              <w:rPr>
                <w:rFonts w:ascii="Century Gothic" w:hAnsi="Century Gothic" w:eastAsia="Century Gothic"/>
                <w:b w:val="0"/>
                <w:i/>
                <w:caps w:val="0"/>
                <w:color w:val="7F838F"/>
                <w:sz w:val="17"/>
              </w:rPr>
              <w:t>Elle a succédé à Fayimba Mara, nommé en avril 2024. Le Secrétaire général adjoint est nommé dans les mêmes conditions que le ministre et le seconde dans l'ensemble de ses attributions.</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20</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La colonne vertébrale de l'action gouvernementale, garant de la cohérence, de la légalité et de la continuité de l'action de l'État</w:t>
            </w:r>
          </w:p>
          <w:p>
            <w:pPr>
              <w:spacing w:after="40"/>
            </w:pPr>
            <w:r>
              <w:rPr>
                <w:rFonts w:ascii="Century Gothic" w:hAnsi="Century Gothic" w:eastAsia="Century Gothic"/>
                <w:b w:val="0"/>
                <w:i/>
                <w:caps w:val="0"/>
                <w:color w:val="7F838F"/>
                <w:sz w:val="17"/>
              </w:rPr>
              <w:t>À cette occasion, le ministre a fixé les priorités 2026 : numérisation des archives de l'État, amélioration des conditions de travail, achèvement de l'Imprimerie du Gouvernement et primes de motivation.</w:t>
            </w:r>
          </w:p>
        </w:tc>
      </w:tr>
    </w:tbl>
    <w:p>
      <w:pPr>
        <w:spacing w:before="120" w:after="60"/>
      </w:pPr>
      <w:r>
        <w:rPr>
          <w:rFonts w:ascii="Century Gothic" w:hAnsi="Century Gothic" w:eastAsia="Century Gothic"/>
          <w:b/>
          <w:i w:val="0"/>
          <w:caps/>
          <w:color w:val="2A6396"/>
          <w:sz w:val="20"/>
        </w:rPr>
        <w:t>C · Réformes, modernisation et initiatives (2021-2026)</w:t>
      </w:r>
    </w:p>
    <w:tbl>
      <w:tblPr>
        <w:tblW w:type="auto" w:w="0"/>
        <w:tblLayout w:type="fixed"/>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Pr>
      <w:tblGrid>
        <w:gridCol w:w="680"/>
        <w:gridCol w:w="907"/>
        <w:gridCol w:w="8050"/>
      </w:tblGrid>
      <w:tr>
        <w:tc>
          <w:tcPr>
            <w:tcW w:type="dxa" w:w="680"/>
            <w:shd w:val="clear" w:color="auto" w:fill="EDF3F8"/>
          </w:tcPr>
          <w:p>
            <w:pPr>
              <w:spacing w:before="40"/>
              <w:jc w:val="center"/>
            </w:pPr>
            <w:r>
              <w:rPr>
                <w:rFonts w:ascii="Century Gothic" w:hAnsi="Century Gothic" w:eastAsia="Century Gothic"/>
                <w:b/>
                <w:i w:val="0"/>
                <w:caps w:val="0"/>
                <w:color w:val="2A6396"/>
                <w:sz w:val="19"/>
              </w:rPr>
              <w:t>21</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Le site Internet sgg.gov.gn</w:t>
            </w:r>
          </w:p>
          <w:p>
            <w:pPr>
              <w:spacing w:after="40"/>
            </w:pPr>
            <w:r>
              <w:rPr>
                <w:rFonts w:ascii="Century Gothic" w:hAnsi="Century Gothic" w:eastAsia="Century Gothic"/>
                <w:b w:val="0"/>
                <w:i/>
                <w:caps w:val="0"/>
                <w:color w:val="7F838F"/>
                <w:sz w:val="17"/>
              </w:rPr>
              <w:t>Le site publie l'agenda du Premier ministre, l'organigramme, les lois, décrets et arrêtés, les comptes rendus du Conseil des ministres et les projets de textes soumis aux commentaires du public.</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22</w:t>
            </w:r>
          </w:p>
        </w:tc>
        <w:tc>
          <w:tcPr>
            <w:tcW w:type="dxa" w:w="907"/>
            <w:shd w:val="clear" w:color="auto" w:fill="2F6EA6"/>
          </w:tcPr>
          <w:p>
            <w:pPr>
              <w:spacing w:before="40"/>
              <w:jc w:val="center"/>
            </w:pPr>
            <w:r>
              <w:rPr>
                <w:rFonts w:ascii="Century Gothic" w:hAnsi="Century Gothic" w:eastAsia="Century Gothic"/>
                <w:b/>
                <w:i w:val="0"/>
                <w:caps w:val="0"/>
                <w:color w:val="E8A858"/>
                <w:sz w:val="22"/>
              </w:rPr>
              <w:t>A</w:t>
            </w:r>
          </w:p>
        </w:tc>
        <w:tc>
          <w:tcPr>
            <w:tcW w:type="dxa" w:w="8050"/>
          </w:tcPr>
          <w:p>
            <w:pPr>
              <w:spacing w:before="40"/>
            </w:pPr>
            <w:r>
              <w:rPr>
                <w:rFonts w:ascii="Century Gothic" w:hAnsi="Century Gothic" w:eastAsia="Century Gothic"/>
                <w:b/>
                <w:i w:val="0"/>
                <w:caps w:val="0"/>
                <w:color w:val="121826"/>
                <w:sz w:val="19"/>
              </w:rPr>
              <w:t>Le Journal officiel numérique, accessible gratuitement en ligne</w:t>
            </w:r>
          </w:p>
          <w:p>
            <w:pPr>
              <w:spacing w:after="40"/>
            </w:pPr>
            <w:r>
              <w:rPr>
                <w:rFonts w:ascii="Century Gothic" w:hAnsi="Century Gothic" w:eastAsia="Century Gothic"/>
                <w:b w:val="0"/>
                <w:i/>
                <w:caps w:val="0"/>
                <w:color w:val="7F838F"/>
                <w:sz w:val="17"/>
              </w:rPr>
              <w:t>Plus de 1 100 numéros du Journal officiel et 6 000 textes ont été numérisés, avec l'objectif de 30 000 textes. « Le droit non publié n'existe pas », a résumé le ministre Kamano : le droit guinéen devient « accessible, vivant, transparent et universel ».</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23</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ISO 9001 version 2015</w:t>
            </w:r>
          </w:p>
          <w:p>
            <w:pPr>
              <w:spacing w:after="40"/>
            </w:pPr>
            <w:r>
              <w:rPr>
                <w:rFonts w:ascii="Century Gothic" w:hAnsi="Century Gothic" w:eastAsia="Century Gothic"/>
                <w:b w:val="0"/>
                <w:i/>
                <w:caps w:val="0"/>
                <w:color w:val="7F838F"/>
                <w:sz w:val="17"/>
              </w:rPr>
              <w:t>Le processus a été soutenu par l'Union européenne à travers le Projet d'appui au renforcement de la démocratie. « Cette certification n'est pas une fin en soi, mais le début d'un processus exigeant de modernisation continue », a déclaré le ministre.</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24</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maconstitution.info</w:t>
            </w:r>
          </w:p>
          <w:p>
            <w:pPr>
              <w:spacing w:after="40"/>
            </w:pPr>
            <w:r>
              <w:rPr>
                <w:rFonts w:ascii="Century Gothic" w:hAnsi="Century Gothic" w:eastAsia="Century Gothic"/>
                <w:b w:val="0"/>
                <w:i/>
                <w:caps w:val="0"/>
                <w:color w:val="7F838F"/>
                <w:sz w:val="17"/>
              </w:rPr>
              <w:t>Développée avec la Cité des sciences et de l'innovation, elle a été complétée le 15 septembre 2025 par une version audio à intelligence artificielle répondant aux questions dans les langues nationales, et par la campagne quotidienne « Un jour, un article ».</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25</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Le Bureau de stratégie et de développement</w:t>
            </w:r>
          </w:p>
          <w:p>
            <w:pPr>
              <w:spacing w:after="40"/>
            </w:pPr>
            <w:r>
              <w:rPr>
                <w:rFonts w:ascii="Century Gothic" w:hAnsi="Century Gothic" w:eastAsia="Century Gothic"/>
                <w:b w:val="0"/>
                <w:i/>
                <w:caps w:val="0"/>
                <w:color w:val="7F838F"/>
                <w:sz w:val="17"/>
              </w:rPr>
              <w:t>Le Bureau de stratégie et de développement accompagne les contrats annuels de performance signés au SGG depuis août 2025 et le comité d'auto-évaluation de la performance créé par arrêté du 27 juillet 2026.</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26</w:t>
            </w:r>
          </w:p>
        </w:tc>
        <w:tc>
          <w:tcPr>
            <w:tcW w:type="dxa" w:w="907"/>
            <w:shd w:val="clear" w:color="auto" w:fill="2F6EA6"/>
          </w:tcPr>
          <w:p>
            <w:pPr>
              <w:spacing w:before="40"/>
              <w:jc w:val="center"/>
            </w:pPr>
            <w:r>
              <w:rPr>
                <w:rFonts w:ascii="Century Gothic" w:hAnsi="Century Gothic" w:eastAsia="Century Gothic"/>
                <w:b/>
                <w:i w:val="0"/>
                <w:caps w:val="0"/>
                <w:color w:val="E8A858"/>
                <w:sz w:val="22"/>
              </w:rPr>
              <w:t>A</w:t>
            </w:r>
          </w:p>
        </w:tc>
        <w:tc>
          <w:tcPr>
            <w:tcW w:type="dxa" w:w="8050"/>
          </w:tcPr>
          <w:p>
            <w:pPr>
              <w:spacing w:before="40"/>
            </w:pPr>
            <w:r>
              <w:rPr>
                <w:rFonts w:ascii="Century Gothic" w:hAnsi="Century Gothic" w:eastAsia="Century Gothic"/>
                <w:b/>
                <w:i w:val="0"/>
                <w:caps w:val="0"/>
                <w:color w:val="121826"/>
                <w:sz w:val="19"/>
              </w:rPr>
              <w:t>Sur la Cour suprême, la Cour constitutionnelle et les partis politiques</w:t>
            </w:r>
          </w:p>
          <w:p>
            <w:pPr>
              <w:spacing w:after="40"/>
            </w:pPr>
            <w:r>
              <w:rPr>
                <w:rFonts w:ascii="Century Gothic" w:hAnsi="Century Gothic" w:eastAsia="Century Gothic"/>
                <w:b w:val="0"/>
                <w:i/>
                <w:caps w:val="0"/>
                <w:color w:val="7F838F"/>
                <w:sz w:val="17"/>
              </w:rPr>
              <w:t>« Ce n'est pas un simple exercice législatif, mais un engagement historique », a-t-il plaidé. Le 27 novembre 2025, il a défendu les règlements intérieurs de l'Assemblée nationale et du Sénat.</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27</w:t>
            </w:r>
          </w:p>
        </w:tc>
        <w:tc>
          <w:tcPr>
            <w:tcW w:type="dxa" w:w="907"/>
            <w:shd w:val="clear" w:color="auto" w:fill="2F6EA6"/>
          </w:tcPr>
          <w:p>
            <w:pPr>
              <w:spacing w:before="40"/>
              <w:jc w:val="center"/>
            </w:pPr>
            <w:r>
              <w:rPr>
                <w:rFonts w:ascii="Century Gothic" w:hAnsi="Century Gothic" w:eastAsia="Century Gothic"/>
                <w:b/>
                <w:i w:val="0"/>
                <w:caps w:val="0"/>
                <w:color w:val="E8A858"/>
                <w:sz w:val="22"/>
              </w:rPr>
              <w:t>A</w:t>
            </w:r>
          </w:p>
        </w:tc>
        <w:tc>
          <w:tcPr>
            <w:tcW w:type="dxa" w:w="8050"/>
          </w:tcPr>
          <w:p>
            <w:pPr>
              <w:spacing w:before="40"/>
            </w:pPr>
            <w:r>
              <w:rPr>
                <w:rFonts w:ascii="Century Gothic" w:hAnsi="Century Gothic" w:eastAsia="Century Gothic"/>
                <w:b/>
                <w:i w:val="0"/>
                <w:caps w:val="0"/>
                <w:color w:val="121826"/>
                <w:sz w:val="19"/>
              </w:rPr>
              <w:t>Un réseau permanent des juristes de l'État et un mécanisme partagé de veille juridique</w:t>
            </w:r>
          </w:p>
          <w:p>
            <w:pPr>
              <w:spacing w:after="40"/>
            </w:pPr>
            <w:r>
              <w:rPr>
                <w:rFonts w:ascii="Century Gothic" w:hAnsi="Century Gothic" w:eastAsia="Century Gothic"/>
                <w:b w:val="0"/>
                <w:i/>
                <w:caps w:val="0"/>
                <w:color w:val="7F838F"/>
                <w:sz w:val="17"/>
              </w:rPr>
              <w:t>« Il n'y a pas d'administration efficace sans sécurité juridique », a rappelé le ministre. L'atelier avait pour thème le renforcement des capacités juridiques pour une administration publique efficace.</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28</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Il sécurise juridiquement les projets en préparant les cadres juridiques nécessaires</w:t>
            </w:r>
          </w:p>
          <w:p>
            <w:pPr>
              <w:spacing w:after="40"/>
            </w:pPr>
            <w:r>
              <w:rPr>
                <w:rFonts w:ascii="Century Gothic" w:hAnsi="Century Gothic" w:eastAsia="Century Gothic"/>
                <w:b w:val="0"/>
                <w:i/>
                <w:caps w:val="0"/>
                <w:color w:val="7F838F"/>
                <w:sz w:val="17"/>
              </w:rPr>
              <w:t>Lors de l'atelier du 19 août 2026, le SGG a recensé 179 projets de la première vague nécessitant une sécurisation juridique et 163 cadres juridiques à rendre opérationnels en 2026. Le Conseil des ministres du 3 septembre 2026 lui a en outre confié la réception des tableaux de bord mensuels des ministères.</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29</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La Gestion électronique des actes administratifs</w:t>
            </w:r>
          </w:p>
          <w:p>
            <w:pPr>
              <w:spacing w:after="40"/>
            </w:pPr>
            <w:r>
              <w:rPr>
                <w:rFonts w:ascii="Century Gothic" w:hAnsi="Century Gothic" w:eastAsia="Century Gothic"/>
                <w:b w:val="0"/>
                <w:i/>
                <w:caps w:val="0"/>
                <w:color w:val="7F838F"/>
                <w:sz w:val="17"/>
              </w:rPr>
              <w:t>GEDA s'inscrit dans le passage « de la digitalisation à la transparence ». Le SGG a également formé ses cadres à l'usage de l'intelligence artificielle au service de la performance publique en juin 2026.</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30</w:t>
            </w:r>
          </w:p>
        </w:tc>
        <w:tc>
          <w:tcPr>
            <w:tcW w:type="dxa" w:w="907"/>
            <w:shd w:val="clear" w:color="auto" w:fill="2F6EA6"/>
          </w:tcPr>
          <w:p>
            <w:pPr>
              <w:spacing w:before="40"/>
              <w:jc w:val="center"/>
            </w:pPr>
            <w:r>
              <w:rPr>
                <w:rFonts w:ascii="Century Gothic" w:hAnsi="Century Gothic" w:eastAsia="Century Gothic"/>
                <w:b/>
                <w:i w:val="0"/>
                <w:caps w:val="0"/>
                <w:color w:val="E8A858"/>
                <w:sz w:val="22"/>
              </w:rPr>
              <w:t>A</w:t>
            </w:r>
          </w:p>
        </w:tc>
        <w:tc>
          <w:tcPr>
            <w:tcW w:type="dxa" w:w="8050"/>
          </w:tcPr>
          <w:p>
            <w:pPr>
              <w:spacing w:before="40"/>
            </w:pPr>
            <w:r>
              <w:rPr>
                <w:rFonts w:ascii="Century Gothic" w:hAnsi="Century Gothic" w:eastAsia="Century Gothic"/>
                <w:b/>
                <w:i w:val="0"/>
                <w:caps w:val="0"/>
                <w:color w:val="121826"/>
                <w:sz w:val="19"/>
              </w:rPr>
              <w:t>« Moins de routine, plus de méthode ; moins de cloisonnement, plus de coordination ; moins d'intentions, plus de résultats mesurables »</w:t>
            </w:r>
          </w:p>
          <w:p>
            <w:pPr>
              <w:spacing w:after="40"/>
            </w:pPr>
            <w:r>
              <w:rPr>
                <w:rFonts w:ascii="Century Gothic" w:hAnsi="Century Gothic" w:eastAsia="Century Gothic"/>
                <w:b w:val="0"/>
                <w:i/>
                <w:caps w:val="0"/>
                <w:color w:val="7F838F"/>
                <w:sz w:val="17"/>
              </w:rPr>
              <w:t>Les secrétaires généraux des ministères assurent la continuité gouvernementale, garantissent la cohérence des politiques et sécurisent les actes administratifs. Les nouveaux secrétaires généraux ont été installés par le SGG le 21 août 2026.</w:t>
            </w:r>
          </w:p>
        </w:tc>
      </w:tr>
    </w:tbl>
    <w:p>
      <w:pPr>
        <w:spacing w:before="120" w:after="60"/>
      </w:pPr>
      <w:r>
        <w:rPr>
          <w:rFonts w:ascii="Century Gothic" w:hAnsi="Century Gothic" w:eastAsia="Century Gothic"/>
          <w:b/>
          <w:i w:val="0"/>
          <w:caps/>
          <w:color w:val="2A6396"/>
          <w:sz w:val="20"/>
        </w:rPr>
        <w:t>D · Les grands rendez-vous : Forum des SGG et Semaine nationale des archives</w:t>
      </w:r>
    </w:p>
    <w:tbl>
      <w:tblPr>
        <w:tblW w:type="auto" w:w="0"/>
        <w:tblLayout w:type="fixed"/>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Pr>
      <w:tblGrid>
        <w:gridCol w:w="680"/>
        <w:gridCol w:w="907"/>
        <w:gridCol w:w="8050"/>
      </w:tblGrid>
      <w:tr>
        <w:tc>
          <w:tcPr>
            <w:tcW w:type="dxa" w:w="680"/>
            <w:shd w:val="clear" w:color="auto" w:fill="EDF3F8"/>
          </w:tcPr>
          <w:p>
            <w:pPr>
              <w:spacing w:before="40"/>
              <w:jc w:val="center"/>
            </w:pPr>
            <w:r>
              <w:rPr>
                <w:rFonts w:ascii="Century Gothic" w:hAnsi="Century Gothic" w:eastAsia="Century Gothic"/>
                <w:b/>
                <w:i w:val="0"/>
                <w:caps w:val="0"/>
                <w:color w:val="2A6396"/>
                <w:sz w:val="19"/>
              </w:rPr>
              <w:t>31</w:t>
            </w:r>
          </w:p>
        </w:tc>
        <w:tc>
          <w:tcPr>
            <w:tcW w:type="dxa" w:w="907"/>
            <w:shd w:val="clear" w:color="auto" w:fill="2F6EA6"/>
          </w:tcPr>
          <w:p>
            <w:pPr>
              <w:spacing w:before="40"/>
              <w:jc w:val="center"/>
            </w:pPr>
            <w:r>
              <w:rPr>
                <w:rFonts w:ascii="Century Gothic" w:hAnsi="Century Gothic" w:eastAsia="Century Gothic"/>
                <w:b/>
                <w:i w:val="0"/>
                <w:caps w:val="0"/>
                <w:color w:val="E8A858"/>
                <w:sz w:val="22"/>
              </w:rPr>
              <w:t>A</w:t>
            </w:r>
          </w:p>
        </w:tc>
        <w:tc>
          <w:tcPr>
            <w:tcW w:type="dxa" w:w="8050"/>
          </w:tcPr>
          <w:p>
            <w:pPr>
              <w:spacing w:before="40"/>
            </w:pPr>
            <w:r>
              <w:rPr>
                <w:rFonts w:ascii="Century Gothic" w:hAnsi="Century Gothic" w:eastAsia="Century Gothic"/>
                <w:b/>
                <w:i w:val="0"/>
                <w:caps w:val="0"/>
                <w:color w:val="121826"/>
                <w:sz w:val="19"/>
              </w:rPr>
              <w:t>Le premier Forum international des Secrétaires généraux des Gouvernements</w:t>
            </w:r>
          </w:p>
          <w:p>
            <w:pPr>
              <w:spacing w:after="40"/>
            </w:pPr>
            <w:r>
              <w:rPr>
                <w:rFonts w:ascii="Century Gothic" w:hAnsi="Century Gothic" w:eastAsia="Century Gothic"/>
                <w:b w:val="0"/>
                <w:i/>
                <w:caps w:val="0"/>
                <w:color w:val="7F838F"/>
                <w:sz w:val="17"/>
              </w:rPr>
              <w:t>Ouvert par le ministre des Affaires étrangères au nom du Premier ministre et clôturé par le Premier ministre Amadou Oury Bah, le forum a réuni les SGG d'une dizaine de pays d'Afrique et d'Europe autour de quatre conférences et huit ateliers.</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32</w:t>
            </w:r>
          </w:p>
        </w:tc>
        <w:tc>
          <w:tcPr>
            <w:tcW w:type="dxa" w:w="907"/>
            <w:shd w:val="clear" w:color="auto" w:fill="2F6EA6"/>
          </w:tcPr>
          <w:p>
            <w:pPr>
              <w:spacing w:before="40"/>
              <w:jc w:val="center"/>
            </w:pPr>
            <w:r>
              <w:rPr>
                <w:rFonts w:ascii="Century Gothic" w:hAnsi="Century Gothic" w:eastAsia="Century Gothic"/>
                <w:b/>
                <w:i w:val="0"/>
                <w:caps w:val="0"/>
                <w:color w:val="E8A858"/>
                <w:sz w:val="22"/>
              </w:rPr>
              <w:t>A</w:t>
            </w:r>
          </w:p>
        </w:tc>
        <w:tc>
          <w:tcPr>
            <w:tcW w:type="dxa" w:w="8050"/>
          </w:tcPr>
          <w:p>
            <w:pPr>
              <w:spacing w:before="40"/>
            </w:pPr>
            <w:r>
              <w:rPr>
                <w:rFonts w:ascii="Century Gothic" w:hAnsi="Century Gothic" w:eastAsia="Century Gothic"/>
                <w:b/>
                <w:i w:val="0"/>
                <w:caps w:val="0"/>
                <w:color w:val="121826"/>
                <w:sz w:val="19"/>
              </w:rPr>
              <w:t>Le rôle des SGG dans la continuité de l'action de l'État</w:t>
            </w:r>
          </w:p>
          <w:p>
            <w:pPr>
              <w:spacing w:after="40"/>
            </w:pPr>
            <w:r>
              <w:rPr>
                <w:rFonts w:ascii="Century Gothic" w:hAnsi="Century Gothic" w:eastAsia="Century Gothic"/>
                <w:b w:val="0"/>
                <w:i/>
                <w:caps w:val="0"/>
                <w:color w:val="7F838F"/>
                <w:sz w:val="17"/>
              </w:rPr>
              <w:t>« Nous sommes tous un maillon d'une longue chaîne qui ne doit pas s'arrêter », a résumé le Premier ministre à la clôture, le 11 avril 2025.</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33</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La création d'un Réseau des SGG présidé par la Guinée pour deux ans, avec un secrétariat permanent à Conakry</w:t>
            </w:r>
          </w:p>
          <w:p>
            <w:pPr>
              <w:spacing w:after="40"/>
            </w:pPr>
            <w:r>
              <w:rPr>
                <w:rFonts w:ascii="Century Gothic" w:hAnsi="Century Gothic" w:eastAsia="Century Gothic"/>
                <w:b w:val="0"/>
                <w:i/>
                <w:caps w:val="0"/>
                <w:color w:val="7F838F"/>
                <w:sz w:val="17"/>
              </w:rPr>
              <w:t>Le Tchad et le Maroc assurent les vice-présidences du réseau, qui prévoit un forum annuel. L'Union européenne a financé l'organisation à travers le Projet d'appui au renforcement de la démocratie.</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34</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Semaine nationale des archives de la Guinée</w:t>
            </w:r>
          </w:p>
          <w:p>
            <w:pPr>
              <w:spacing w:after="40"/>
            </w:pPr>
            <w:r>
              <w:rPr>
                <w:rFonts w:ascii="Century Gothic" w:hAnsi="Century Gothic" w:eastAsia="Century Gothic"/>
                <w:b w:val="0"/>
                <w:i/>
                <w:caps w:val="0"/>
                <w:color w:val="7F838F"/>
                <w:sz w:val="17"/>
              </w:rPr>
              <w:t>La SeNAG est « un événement institutionnel annuel de réflexion, de sensibilisation et d'exposition patrimoniale » dédié à la préservation, à la valorisation et à l'accès au patrimoine archivistique et audiovisuel de la République.</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35</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À la Plage Camayenne, à Conakry, du 25 au 30 juin 2026</w:t>
            </w:r>
          </w:p>
          <w:p>
            <w:pPr>
              <w:spacing w:after="40"/>
            </w:pPr>
            <w:r>
              <w:rPr>
                <w:rFonts w:ascii="Century Gothic" w:hAnsi="Century Gothic" w:eastAsia="Century Gothic"/>
                <w:b w:val="0"/>
                <w:i/>
                <w:caps w:val="0"/>
                <w:color w:val="7F838F"/>
                <w:sz w:val="17"/>
              </w:rPr>
              <w:t>Six jours de forum, plus de vingt experts et intervenants, des ateliers pratiques, des expositions, un brunch littéraire et un « Quiz Familles », en entrée libre sur inscription, avec un certificat remis à chaque participant.</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36</w:t>
            </w:r>
          </w:p>
        </w:tc>
        <w:tc>
          <w:tcPr>
            <w:tcW w:type="dxa" w:w="907"/>
            <w:shd w:val="clear" w:color="auto" w:fill="2F6EA6"/>
          </w:tcPr>
          <w:p>
            <w:pPr>
              <w:spacing w:before="40"/>
              <w:jc w:val="center"/>
            </w:pPr>
            <w:r>
              <w:rPr>
                <w:rFonts w:ascii="Century Gothic" w:hAnsi="Century Gothic" w:eastAsia="Century Gothic"/>
                <w:b/>
                <w:i w:val="0"/>
                <w:caps w:val="0"/>
                <w:color w:val="E8A858"/>
                <w:sz w:val="22"/>
              </w:rPr>
              <w:t>A</w:t>
            </w:r>
          </w:p>
        </w:tc>
        <w:tc>
          <w:tcPr>
            <w:tcW w:type="dxa" w:w="8050"/>
          </w:tcPr>
          <w:p>
            <w:pPr>
              <w:spacing w:before="40"/>
            </w:pPr>
            <w:r>
              <w:rPr>
                <w:rFonts w:ascii="Century Gothic" w:hAnsi="Century Gothic" w:eastAsia="Century Gothic"/>
                <w:b/>
                <w:i w:val="0"/>
                <w:caps w:val="0"/>
                <w:color w:val="121826"/>
                <w:sz w:val="19"/>
              </w:rPr>
              <w:t>« Archives de l'État et gouvernance publique : préserver la mémoire nationale »</w:t>
            </w:r>
          </w:p>
          <w:p>
            <w:pPr>
              <w:spacing w:after="40"/>
            </w:pPr>
            <w:r>
              <w:rPr>
                <w:rFonts w:ascii="Century Gothic" w:hAnsi="Century Gothic" w:eastAsia="Century Gothic"/>
                <w:b w:val="0"/>
                <w:i/>
                <w:caps w:val="0"/>
                <w:color w:val="7F838F"/>
                <w:sz w:val="17"/>
              </w:rPr>
              <w:t>Ses quatre axes stratégiques : modernisation de l'administration, valorisation du patrimoine documentaire, numérisation et conservation, renforcement de la gouvernance.</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37</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Du Président de la République, le général Mamadi Doumbouya</w:t>
            </w:r>
          </w:p>
          <w:p>
            <w:pPr>
              <w:spacing w:after="40"/>
            </w:pPr>
            <w:r>
              <w:rPr>
                <w:rFonts w:ascii="Century Gothic" w:hAnsi="Century Gothic" w:eastAsia="Century Gothic"/>
                <w:b w:val="0"/>
                <w:i/>
                <w:caps w:val="0"/>
                <w:color w:val="7F838F"/>
                <w:sz w:val="17"/>
              </w:rPr>
              <w:t>Initiative du SGG, la SeNAG est co-organisée avec le Centre de documentation administrative, la Direction des Archives nationales, l'Institut national de l'audiovisuel et L'Harmattan Guinée, dans la perspective de la vision Simandou 2040.</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38</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Le Rwanda</w:t>
            </w:r>
          </w:p>
          <w:p>
            <w:pPr>
              <w:spacing w:after="40"/>
            </w:pPr>
            <w:r>
              <w:rPr>
                <w:rFonts w:ascii="Century Gothic" w:hAnsi="Century Gothic" w:eastAsia="Century Gothic"/>
                <w:b w:val="0"/>
                <w:i/>
                <w:caps w:val="0"/>
                <w:color w:val="7F838F"/>
                <w:sz w:val="17"/>
              </w:rPr>
              <w:t>Des délégations du Sénégal, du Gabon, du Tchad, du Bénin et de la Côte d'Ivoire étaient également attendues. Le SGG avait resserré sa coopération administrative avec Kigali dès mai 2026.</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39</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 Quand un État perd ses archives, il perd plus que des papiers : il perd des preuves, des repères et une partie de sa capacité à rendre compte »</w:t>
            </w:r>
          </w:p>
          <w:p>
            <w:pPr>
              <w:spacing w:after="40"/>
            </w:pPr>
            <w:r>
              <w:rPr>
                <w:rFonts w:ascii="Century Gothic" w:hAnsi="Century Gothic" w:eastAsia="Century Gothic"/>
                <w:b w:val="0"/>
                <w:i/>
                <w:caps w:val="0"/>
                <w:color w:val="7F838F"/>
                <w:sz w:val="17"/>
              </w:rPr>
              <w:t>Le ministre a rappelé le vandalisme subi par les locaux de la RTG à Boulbinet en 2021 et annoncé des démarches pour récupérer des archives guinéennes conservées à l'étranger.</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40</w:t>
            </w:r>
          </w:p>
        </w:tc>
        <w:tc>
          <w:tcPr>
            <w:tcW w:type="dxa" w:w="907"/>
            <w:shd w:val="clear" w:color="auto" w:fill="2F6EA6"/>
          </w:tcPr>
          <w:p>
            <w:pPr>
              <w:spacing w:before="40"/>
              <w:jc w:val="center"/>
            </w:pPr>
            <w:r>
              <w:rPr>
                <w:rFonts w:ascii="Century Gothic" w:hAnsi="Century Gothic" w:eastAsia="Century Gothic"/>
                <w:b/>
                <w:i w:val="0"/>
                <w:caps w:val="0"/>
                <w:color w:val="E8A858"/>
                <w:sz w:val="22"/>
              </w:rPr>
              <w:t>A</w:t>
            </w:r>
          </w:p>
        </w:tc>
        <w:tc>
          <w:tcPr>
            <w:tcW w:type="dxa" w:w="8050"/>
          </w:tcPr>
          <w:p>
            <w:pPr>
              <w:spacing w:before="40"/>
            </w:pPr>
            <w:r>
              <w:rPr>
                <w:rFonts w:ascii="Century Gothic" w:hAnsi="Century Gothic" w:eastAsia="Century Gothic"/>
                <w:b/>
                <w:i w:val="0"/>
                <w:caps w:val="0"/>
                <w:color w:val="121826"/>
                <w:sz w:val="19"/>
              </w:rPr>
              <w:t>La numérisation des archives de l'État</w:t>
            </w:r>
          </w:p>
          <w:p>
            <w:pPr>
              <w:spacing w:after="40"/>
            </w:pPr>
            <w:r>
              <w:rPr>
                <w:rFonts w:ascii="Century Gothic" w:hAnsi="Century Gothic" w:eastAsia="Century Gothic"/>
                <w:b w:val="0"/>
                <w:i/>
                <w:caps w:val="0"/>
                <w:color w:val="7F838F"/>
                <w:sz w:val="17"/>
              </w:rPr>
              <w:t>Après la campagne de traitement des archives administratives lancée en mai 2026, la SeNAG a mis en avant les solutions de numérisation, d'intelligence artificielle et de cybersécurité, dont le projet Dokuma, pour protéger la mémoire nationale.</w:t>
            </w:r>
          </w:p>
        </w:tc>
      </w:tr>
    </w:tbl>
    <w:p>
      <w:pPr>
        <w:spacing w:before="0" w:after="80"/>
      </w:pPr>
    </w:p>
    <w:p>
      <w:pPr>
        <w:spacing w:before="0" w:after="80"/>
      </w:pPr>
      <w:r>
        <w:rPr>
          <w:rFonts w:ascii="Century Gothic" w:hAnsi="Century Gothic" w:eastAsia="Century Gothic"/>
          <w:b w:val="0"/>
          <w:i/>
          <w:caps w:val="0"/>
          <w:color w:val="7F838F"/>
          <w:sz w:val="15"/>
        </w:rPr>
        <w:t>Sources : sgg.gov.gn ; journal-officiel.sgg.gov.gn (Journal officiel n° 2022-02, 2022-05 et 2026-15) ; senag.gov.gn ; gouvernement.gov.gn ; primature.gov.gn ; GuinéeLex ; Guineenews ; Guinée360 ; Le Djely ; Mosaiqueguinee ; Wikipédia.</w:t>
      </w:r>
    </w:p>
    <w:sectPr w:rsidR="00FC693F" w:rsidRPr="0006063C" w:rsidSect="00034616">
      <w:footerReference w:type="default" r:id="rId9"/>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eastAsia="Century Gothic"/>
        <w:b w:val="0"/>
        <w:i w:val="0"/>
        <w:caps/>
        <w:color w:val="9AA3AE"/>
        <w:sz w:val="15"/>
      </w:rPr>
      <w:t>Semaine de la Fête Nationale · An 68 · République de Guinée · Quiz Secrétariat général du Gouvernement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eastAsia="Century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