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entury Gothic" w:hAnsi="Century Gothic" w:eastAsia="Century Gothic"/>
          <w:b/>
          <w:i w:val="0"/>
          <w:caps w:val="0"/>
          <w:color w:val="2A6396"/>
          <w:sz w:val="18"/>
        </w:rPr>
        <w:t>RÉPUBLIQUE DE GUINÉE</w:t>
      </w:r>
    </w:p>
    <w:p>
      <w:pPr>
        <w:spacing w:before="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C47D22"/>
          <w:sz w:val="17"/>
        </w:rPr>
        <w:t>Travail · Justice · Solidarité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2F6EA6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18"/>
              </w:rPr>
              <w:t>SEMAINE DE L'INDÉPENDANCE · AN 68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52"/>
              </w:rPr>
              <w:t>QUIZ SIMANDOU</w:t>
            </w:r>
          </w:p>
          <w:p>
            <w:pPr>
              <w:spacing w:after="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E3EDF3"/>
                <w:sz w:val="22"/>
              </w:rPr>
              <w:t>Questionnaire à choix multiples — 40 questions</w:t>
            </w:r>
          </w:p>
          <w:p>
            <w:pPr>
              <w:spacing w:after="160" w:before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8"/>
              </w:rPr>
              <w:t>De l'indépendance de 1958 à la Guinée de Simandou 2040</w:t>
            </w:r>
          </w:p>
        </w:tc>
      </w:tr>
    </w:tbl>
    <w:p>
      <w:pPr>
        <w:spacing w:before="160" w:after="200"/>
        <w:jc w:val="center"/>
      </w:pPr>
      <w:r>
        <w:rPr>
          <w:rFonts w:ascii="Century Gothic" w:hAnsi="Century Gothic" w:eastAsia="Century Gothic"/>
          <w:b w:val="0"/>
          <w:i/>
          <w:caps w:val="0"/>
          <w:color w:val="2A6396"/>
          <w:sz w:val="19"/>
        </w:rPr>
        <w:t>« S'inspirer du passé pour construire ensemble l'avenir : NOTRE JEUNESSE »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2041"/>
        <w:gridCol w:w="2778"/>
        <w:gridCol w:w="2041"/>
        <w:gridCol w:w="2778"/>
      </w:tblGrid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Nom et prénom(s)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Structure / Établissement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  <w:tr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Région / Préfecture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  <w:tc>
          <w:tcPr>
            <w:tcW w:type="dxa" w:w="2041"/>
            <w:shd w:val="clear" w:color="auto" w:fill="EDF3F8"/>
          </w:tcPr>
          <w:p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7"/>
              </w:rPr>
              <w:t>Score            / 40</w:t>
            </w:r>
          </w:p>
        </w:tc>
        <w:tc>
          <w:tcPr>
            <w:tcW w:type="dxa" w:w="2778"/>
          </w:tcPr>
          <w:p>
            <w:pPr>
              <w:spacing w:after="200"/>
            </w:pP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38"/>
      </w:tblGrid>
      <w:tr>
        <w:tc>
          <w:tcPr>
            <w:tcW w:type="dxa" w:w="9638"/>
            <w:shd w:val="clear" w:color="auto" w:fill="EDF3F8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8"/>
              </w:rPr>
              <w:t>CONSIGNES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Chaque question comporte quatre propositions (A, B, C, D). Une seule réponse est correcte.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Cochez la case correspondant à votre réponse ou reportez-la sur la grille de réponses.</w:t>
            </w:r>
          </w:p>
          <w:p>
            <w:pPr>
              <w:spacing w:after="4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Barème : 1 point par bonne réponse, aucun point retiré en cas d'erreur. Total : 40 points.</w:t>
            </w:r>
          </w:p>
          <w:p>
            <w:pPr>
              <w:spacing w:after="120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9"/>
              </w:rPr>
              <w:t>•  Durée indicative : 30 minutes. Remettez votre grille de réponses à l'animateur.</w:t>
            </w:r>
          </w:p>
        </w:tc>
      </w:tr>
    </w:tbl>
    <w:p>
      <w:pPr>
        <w:spacing w:before="0"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A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 gisement et l'histoire du projet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B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Les partenaires et les infrastructures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C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Chiffres et étapes clés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  <w:tc>
          <w:tcPr>
            <w:tcW w:type="dxa" w:w="2409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E8A858"/>
                <w:sz w:val="36"/>
              </w:rPr>
              <w:t>D</w:t>
            </w:r>
          </w:p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7"/>
              </w:rPr>
              <w:t>Simandou 2040 : la Guinée de demain</w:t>
            </w:r>
          </w:p>
          <w:p>
            <w:pPr>
              <w:spacing w:after="12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D6E6F2"/>
                <w:sz w:val="16"/>
              </w:rPr>
              <w:t>10 questions</w:t>
            </w:r>
          </w:p>
        </w:tc>
      </w:tr>
    </w:tbl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A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 GISEMENT ET L'HISTOIRE DU PROJET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 à 10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Dans quelle partie de la Guinée se situe le massif du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sud-est, entre Haute-Guinée et Guinée forestière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nord-ouest, près de la frontière sénégalaise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centre, dans le Fouta-Djalon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Sur le littoral atlantique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minerai est exploité à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bauxite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L'or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minerai de fer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diamant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environ quelle longueur s'étend la chaîne de montagnes du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110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400 km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1 000 km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teneur moyenne en fer du minerai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45 %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55 %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65 %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Pourquoi le minerai de Simandou est-il qualifié de « premium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se trouve près de la mer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est vendu uniquement en Europe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qu'il est extrait en souterrain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Parce que sa haute teneur permet de produire un acier moins émetteur de CO₂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le gisement de Simandou est-il souvent décrit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grand gisement de bauxite au monde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L'un des plus grands gisements de fer à haute teneur non exploités au monde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petite mine artisanale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gisement déjà épuisé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combien de blocs le gisement de Simandou est-il divisé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 blocs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 blocs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4 blocs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 blocs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En quelle année Rio Tinto a-t-il obtenu ses premiers droits d'exploration sur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1958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1984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1997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2010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09.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qualificatif la presse internationale attribue-t-elle au projet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grand projet minier et d'infrastructures d'Afrique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plus petit projet minier de la CEDEAO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premier projet pétrolier de Guinée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projet uniquement touristique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Président de la République a inauguré l'entrée en production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Ahmed Sékou Touré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Lansana Conté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Président Alpha Condé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Général Mamadi Doumbouya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B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LES PARTENAIRES ET LES INFRASTRUCTURES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11 à 20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développe les blocs 1 et 2 (Simandou Nord)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Winning Consortium Simandou (WCS), avec le sidérurgiste chinois Baowu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Compagnie des Bauxites de Guinée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ArcelorMittal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développe les blocs 3 et 4 (Simandou Sud)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Société Minière de Boké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Glencore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Simfer, coentreprise de Rio Tinto et de Chalco Iron Ore Holdings (Chinalco)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participation minimale l'État guinéen détient-il dans les sociétés minières du projet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15 %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33 %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s'appelle la société créée pour codévelopper le chemin de fer et le port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Compagnie du TransGuinéen (CTG)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Société Nationale des Chemins de fer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Guinée Rail SA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Port Autonome de Conakry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répartition du capital de la Compagnie du TransGuinéen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50 % Simfer – 50 % WCS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Simfer 42,5 % – WCS 42,5 % – État guinéen 15 %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État guinéen 51 % – partenaires 49 %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Rio Tinto 100 %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longueur approximative du chemin de fer principal reliant la mine au port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300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Plus de 600 km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1 500 km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Où se situe le port minéralier du projet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Kamsar (Boké)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Port Autonome de Conakry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Morebaya, préfecture de Forécariah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Benty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particularité du chemin de fer transguinéen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réservé au seul minerai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fonctionne uniquement de nuit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à voie étroite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Il est multi-usage : minerai, marchandises et passagers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19.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combien est estimé l'investissement global du projet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 milliards USD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100 milliards USD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De quel pays est originaire le groupe Rio Tinto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Du Brésil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l'Australie et du Royaume-Uni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Du Canada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De l'Afrique du Sud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C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CHIFFRES ET ÉTAPES CLÉS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21 à 30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production annuelle totale est visée à pleine capacité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 millions de tonnes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60 millions de tonnes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120 millions de tonnes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250 millions de tonnes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quelle date le premier train de minerai est-il arrivé au port de Morebaya, lors de l'inauguration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2 octobre 2024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11 novembre 2025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1er janvier 2026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5 septembre 2021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a conduit le train inaugural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conductrice guinéenne formée sur place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ingénieur étranger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des Mines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système automatisé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Quels chefs d'État étaient aux côtés du Président Doumbouya lors de l'inauguration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Sénégal et du Mali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Maroc et de l'Égypte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Nigeria et du Ghana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Présidents du Gabon et du Rwanda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Comment s'appelait le navire qui a quitté Morebaya avec le premier chargement, en décembre 2025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Winning Youth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Simandou Star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Guinée Espoir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Conakry Express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Vers quel pays a été expédié le premier chargement de minerai de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L'Inde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Chine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L'Allemagne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Japon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combien de temps la montée en puissance vers la pleine capacité est-elle prévue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6 mois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30 mois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10 ans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Elle est immédiate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durée minimale d'exploitation est prévue pour la mine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ans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ans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moins 25 ans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Plus de 100 ans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29.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Qui préside le Comité stratégique Simandou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Directeur de cabinet de la Présidence, Djiba Diakité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ministre des Mines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Gouverneur de la Banque centrale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Directeur général de Rio Tinto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part de son chemin de fer le projet a-t-il mis en service au premier trimestre 2026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tronçon d'essai de 20 km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Aucun tronçon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Seulement la gare de Morebaya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totalité de la ligne mine-port</w:t>
      </w:r>
    </w:p>
    <w:p>
      <w:pPr>
        <w:spacing w:before="0"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D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SIMANDOU 2040 : LA GUINÉE DE DEMAIN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Questions 31 à 40</w:t>
            </w:r>
          </w:p>
        </w:tc>
      </w:tr>
    </w:tbl>
    <w:p>
      <w:pPr>
        <w:spacing w:after="40"/>
      </w:pP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31.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Qu'est-ce que le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programme national de transformation économique et sociale de la Guinée à l'horizon 2040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simple plan d'extension de la mine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programme des Nations unies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plan d'affaires de Rio Tinto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32.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Sur combien de piliers repose le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 piliers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5 piliers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7 piliers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10 piliers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33.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Lequel de ces domaines n'est PAS un pilier de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Agriculture, industrie alimentaire et commerce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Éducation et culture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Santé et bien-être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Exploration spatiale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34.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Combien de réformes majeures le programme prévoit-il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12 réformes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24 réformes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36 réformes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60 réformes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35.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À combien est estimée l'ambition d'investissement du programme sur 15 ans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50 milliards USD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200 milliards USD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Environ 1 000 milliards USD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36.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Quelle est la première phase du programme, dite « phase d'accélération »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2025 – 2030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2030 – 2035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2035 – 2040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2040 – 2050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37.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Quel objectif routier et ferroviaire le programme affiche-t-il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290 km de routes et 250 km de rail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2 900 km de routes et 2 500 km de voies ferrées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29 000 km de routes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Aucun objectif chiffré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38.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Au-delà de l'exportation du minerai brut, quel projet incarne l'ambition de transformation locale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aciérie / usine de transformation du fer en Guinée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raffinerie de pétrole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Une usine automobile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Un port de plaisance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39.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Sous quelle autorité est placée l'unité d'exécution du Programme Simandou 2040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La Banque mondiale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collectivités locales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Les sociétés minières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Le Chef de l'État</w:t>
      </w:r>
    </w:p>
    <w:p>
      <w:pPr>
        <w:keepNext/>
        <w:spacing w:before="80" w:after="40"/>
      </w:pPr>
      <w:r>
        <w:rPr>
          <w:rFonts w:ascii="Century Gothic" w:hAnsi="Century Gothic" w:eastAsia="Century Gothic"/>
          <w:b/>
          <w:i w:val="0"/>
          <w:caps w:val="0"/>
          <w:color w:val="C47D22"/>
          <w:sz w:val="21"/>
        </w:rPr>
        <w:t xml:space="preserve">40.  </w:t>
      </w:r>
      <w:r>
        <w:rPr>
          <w:rFonts w:ascii="Century Gothic" w:hAnsi="Century Gothic" w:eastAsia="Century Gothic"/>
          <w:b/>
          <w:i w:val="0"/>
          <w:caps w:val="0"/>
          <w:color w:val="121826"/>
          <w:sz w:val="21"/>
        </w:rPr>
        <w:t>Pendant la Semaine de l'Indépendance An 68, à quelle occasion Simandou 2040 est-il présenté aux jeunes ?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A.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défilé militaire du 2 octobre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B.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lancement du 25 septembre</w:t>
      </w:r>
    </w:p>
    <w:p>
      <w:pPr>
        <w:keepNext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C.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À la Marche de l'Unité</w:t>
      </w:r>
    </w:p>
    <w:p>
      <w:pPr>
        <w:keepNext w:val="0"/>
        <w:spacing w:after="20"/>
        <w:ind w:left="510"/>
      </w:pPr>
      <w:r>
        <w:rPr>
          <w:rFonts w:ascii="Century Gothic" w:hAnsi="Century Gothic" w:eastAsia="Century Gothic"/>
          <w:b w:val="0"/>
          <w:i w:val="0"/>
          <w:caps w:val="0"/>
          <w:color w:val="2A6396"/>
          <w:sz w:val="21"/>
        </w:rPr>
        <w:t xml:space="preserve">☐  </w:t>
      </w:r>
      <w:r>
        <w:rPr>
          <w:rFonts w:ascii="Century Gothic" w:hAnsi="Century Gothic" w:eastAsia="Century Gothic"/>
          <w:b/>
          <w:i w:val="0"/>
          <w:caps w:val="0"/>
          <w:color w:val="2A6396"/>
          <w:sz w:val="20"/>
        </w:rPr>
        <w:t xml:space="preserve">D.  </w:t>
      </w:r>
      <w:r>
        <w:rPr>
          <w:rFonts w:ascii="Century Gothic" w:hAnsi="Century Gothic" w:eastAsia="Century Gothic"/>
          <w:b w:val="0"/>
          <w:i w:val="0"/>
          <w:caps w:val="0"/>
          <w:color w:val="121826"/>
          <w:sz w:val="20"/>
        </w:rPr>
        <w:t>Au Forum Jeunesse &amp; Avenir du 30 septembre</w:t>
      </w:r>
    </w:p>
    <w:p>
      <w:pPr>
        <w:spacing w:before="0" w:after="80"/>
      </w:pP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"/>
        <w:gridCol w:w="8731"/>
      </w:tblGrid>
      <w:tr>
        <w:tc>
          <w:tcPr>
            <w:tcW w:type="dxa" w:w="907"/>
            <w:shd w:val="clear" w:color="auto" w:fill="E8A858"/>
          </w:tcPr>
          <w:p>
            <w:pPr>
              <w:spacing w:before="80" w:after="80"/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32"/>
              </w:rPr>
              <w:t>✓</w:t>
            </w:r>
          </w:p>
        </w:tc>
        <w:tc>
          <w:tcPr>
            <w:tcW w:type="dxa" w:w="8731"/>
            <w:shd w:val="clear" w:color="auto" w:fill="2F6EA6"/>
          </w:tcPr>
          <w:p>
            <w:pPr>
              <w:spacing w:before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22"/>
              </w:rPr>
              <w:t>GRILLE DE RÉPONSES</w:t>
            </w:r>
          </w:p>
          <w:p>
            <w:pPr>
              <w:spacing w:after="80"/>
            </w:pPr>
            <w:r>
              <w:rPr>
                <w:rFonts w:ascii="Century Gothic" w:hAnsi="Century Gothic" w:eastAsia="Century Gothic"/>
                <w:b w:val="0"/>
                <w:i/>
                <w:caps w:val="0"/>
                <w:color w:val="D6E6F2"/>
                <w:sz w:val="17"/>
              </w:rPr>
              <w:t>À remettre à l'animateur — entourez ou cochez la lettre choisie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1205"/>
        <w:gridCol w:w="1205"/>
        <w:gridCol w:w="1205"/>
        <w:gridCol w:w="1205"/>
        <w:gridCol w:w="1205"/>
        <w:gridCol w:w="1205"/>
        <w:gridCol w:w="1205"/>
        <w:gridCol w:w="1205"/>
      </w:tblGrid>
      <w:tr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N°</w:t>
            </w:r>
          </w:p>
        </w:tc>
        <w:tc>
          <w:tcPr>
            <w:tcW w:type="dxa" w:w="1205"/>
            <w:shd w:val="clear" w:color="auto" w:fill="2F6EA6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FFFFFF"/>
                <w:sz w:val="18"/>
              </w:rPr>
              <w:t>Réponse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31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32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33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34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35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36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37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38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09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39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  <w:tr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10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20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30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  <w:tc>
          <w:tcPr>
            <w:tcW w:type="dxa" w:w="1205"/>
            <w:shd w:val="clear" w:color="auto" w:fill="EDF3F8"/>
          </w:tcPr>
          <w:p>
            <w:pPr>
              <w:jc w:val="center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19"/>
              </w:rPr>
              <w:t>40</w:t>
            </w:r>
          </w:p>
        </w:tc>
        <w:tc>
          <w:tcPr>
            <w:tcW w:type="dxa" w:w="1205"/>
          </w:tcPr>
          <w:p>
            <w:pPr>
              <w:spacing w:before="60" w:after="60"/>
              <w:jc w:val="center"/>
            </w:pP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7F838F"/>
                <w:sz w:val="19"/>
              </w:rPr>
              <w:t>A    B    C    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E4E8ED"/>
          <w:left w:val="single" w:sz="4" w:color="E4E8ED"/>
          <w:bottom w:val="single" w:sz="4" w:color="E4E8ED"/>
          <w:right w:val="single" w:sz="4" w:color="E4E8ED"/>
          <w:insideH w:val="single" w:sz="4" w:color="E4E8ED"/>
          <w:insideV w:val="single" w:sz="4" w:color="E4E8ED"/>
        </w:tblBorders>
      </w:tblPr>
      <w:tblGrid>
        <w:gridCol w:w="9638"/>
      </w:tblGrid>
      <w:tr>
        <w:tc>
          <w:tcPr>
            <w:tcW w:type="dxa" w:w="9638"/>
          </w:tcPr>
          <w:p>
            <w:pPr>
              <w:spacing w:before="80" w:after="80"/>
            </w:pPr>
            <w:r>
              <w:rPr>
                <w:rFonts w:ascii="Century Gothic" w:hAnsi="Century Gothic" w:eastAsia="Century Gothic"/>
                <w:b/>
                <w:i w:val="0"/>
                <w:caps w:val="0"/>
                <w:color w:val="2A6396"/>
                <w:sz w:val="20"/>
              </w:rPr>
              <w:t xml:space="preserve">Score : ______ / 40     </w:t>
            </w:r>
            <w:r>
              <w:rPr>
                <w:rFonts w:ascii="Century Gothic" w:hAnsi="Century Gothic" w:eastAsia="Century Gothic"/>
                <w:b w:val="0"/>
                <w:i w:val="0"/>
                <w:caps w:val="0"/>
                <w:color w:val="121826"/>
                <w:sz w:val="18"/>
              </w:rPr>
              <w:t>Mention :  ☐ 36-40 Expert Simandou   ☐ 28-35 Bâtisseur   ☐ 20-27 Citoyen éclairé   ☐ &lt; 20 À approfondir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entury Gothic" w:hAnsi="Century Gothic" w:eastAsia="Century Gothic"/>
        <w:b w:val="0"/>
        <w:i w:val="0"/>
        <w:caps/>
        <w:color w:val="9AA3AE"/>
        <w:sz w:val="15"/>
      </w:rPr>
      <w:t>Semaine de l'Indépendance · An 68 · République de Guinée · Quiz Simandou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entury Gothic" w:hAnsi="Century Gothic" w:eastAsia="Century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