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VERSIONE BASE NO FINE TUNING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Hyperparameters before fine tuning, these will be displayed on wandb and then there will be fine tuning again through wnadb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setting = {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"window_size"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"test_split_size"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"dimTrValDataSet"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"input_size"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fix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"num_lstm_layers"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"lstm_size"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fix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"dropout"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"nStepsAhead"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"l1_factor"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"weight_decay"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"vlWl"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"batch_size"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 in [16, 32, 64, 128, 256]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"num_epochs"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"learning_rate"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3e-4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Adam # var 0.01 se uso RMSprop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"optimizer"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"Adam"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"RMSprop"  , # var https://pytorch.org/docs/stable/generated/torch.optim.RMSprop.html#torch.optim.RMSprop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"momentum"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"scheduler"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"ReduceLROnPlateau"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"CosineAnnealingWarmRestarts", "OneCycleLR" # var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"scheduler_factor"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"scheduler_patience"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var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"scheduler_min_lr"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"l1_lambda"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"alpha"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"patience"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"min_delta"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"device"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"cuda"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TR-VAL window normale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FineTuning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Esecuzione con database standard predizione HLC3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Esecuzione con database LC2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      3.</w:t>
        <w:tab/>
        <w:t xml:space="preserve">Esecuzione con database OHLC4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FineTuning semplice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FineTuning con F-Loss personalizzata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2.  TR-VAL k-fold validation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FineTuning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Esecuzione con database standard predizione HLC3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Esecuzione con database LC2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      3.</w:t>
        <w:tab/>
        <w:t xml:space="preserve">Esecuzione con database OHLC4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FineTuning semplice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FineTuning con F-Loss personalizzata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18 feb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Risultati rete CNNLSTM NO fine tuning, NO PCA,  pred HLC3 →  24 ahead (versione base), NO kFold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link output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predictionsResult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link code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link wandb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wandb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PTH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modelPTH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Risultati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TRset: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525252" w:val="clear"/>
                <w:rtl w:val="0"/>
              </w:rPr>
              <w:t xml:space="preserve">0.000277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525252" w:val="clear"/>
                <w:rtl w:val="0"/>
              </w:rPr>
              <w:t xml:space="preserve">0.016635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525252" w:val="clear"/>
                <w:rtl w:val="0"/>
              </w:rPr>
              <w:t xml:space="preserve">0.995625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VLwin: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525252" w:val="clear"/>
                <w:rtl w:val="0"/>
              </w:rPr>
              <w:t xml:space="preserve">0.000276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525252" w:val="clear"/>
                <w:rtl w:val="0"/>
              </w:rPr>
              <w:t xml:space="preserve">0.016619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525252" w:val="clear"/>
                <w:rtl w:val="0"/>
              </w:rPr>
              <w:t xml:space="preserve">0.995642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TSwin: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525252" w:val="clear"/>
                <w:rtl w:val="0"/>
              </w:rPr>
              <w:t xml:space="preserve">0.000123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525252" w:val="clear"/>
                <w:rtl w:val="0"/>
              </w:rPr>
              <w:t xml:space="preserve">0.011071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d5d5d5"/>
                <w:sz w:val="21"/>
                <w:szCs w:val="21"/>
                <w:shd w:fill="525252" w:val="clear"/>
                <w:rtl w:val="0"/>
              </w:rPr>
              <w:t xml:space="preserve">0.986957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Scatter plot on TS result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-1000124</wp:posOffset>
            </wp:positionH>
            <wp:positionV relativeFrom="paragraph">
              <wp:posOffset>203788</wp:posOffset>
            </wp:positionV>
            <wp:extent cx="3844530" cy="245232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530" cy="245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2781300</wp:posOffset>
            </wp:positionH>
            <wp:positionV relativeFrom="paragraph">
              <wp:posOffset>177212</wp:posOffset>
            </wp:positionV>
            <wp:extent cx="3929063" cy="212117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121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drive.google.com/file/d/1-0-SYF9ohklXmE1UuPJv3uQnv9Qjni-G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pivNtenOedDFLKZrhHvIQtxx5gQCrOH3?usp=drive_link" TargetMode="External"/><Relationship Id="rId7" Type="http://schemas.openxmlformats.org/officeDocument/2006/relationships/hyperlink" Target="https://colab.research.google.com/drive/1vvicdHhWrig50syVnqts" TargetMode="External"/><Relationship Id="rId8" Type="http://schemas.openxmlformats.org/officeDocument/2006/relationships/hyperlink" Target="https://wandb.ai/stefanobutera98/KA-TY-AI-trValW-CNNLSTM/runs/87zrrf26?workspace=user-stefanobutera9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