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Bloodstone Is Not Decentralized</w:t>
      </w:r>
    </w:p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And Other Lazy Takes That Fail a Five-Minute Technical Audit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v1.0 · A deliberately impolite rebuttal</w:t>
      </w:r>
    </w:p>
    <w:p>
      <w:pPr>
        <w:pStyle w:val="Heading1"/>
      </w:pPr>
      <w:r>
        <w:t xml:space="preserve">Disclaimer (read this, critics — it is the only part you will skim)</w:t>
      </w:r>
    </w:p>
    <w:p>
      <w:pPr>
        <w:spacing w:after="160"/>
      </w:pPr>
      <w:r>
        <w:t xml:space="preserve">This white paper is rude on purpose. If you opened it hoping for corporate diplomacy, close the tab and go post another drive-by thread titled “not decentralized” without running a node. Bloodstone already publishes sober audit responses. This document exists for the people who keep confusing a website with consensus.</w:t>
      </w:r>
    </w:p>
    <w:p>
      <w:pPr>
        <w:spacing w:after="160"/>
      </w:pPr>
      <w:r>
        <w:t xml:space="preserve">Nothing here asks you to trust us. Everything here asks you to stop embarrassing yourself in public by using decentralization as a vibes word.</w:t>
      </w:r>
    </w:p>
    <w:p>
      <w:pPr>
        <w:pStyle w:val="Heading1"/>
      </w:pPr>
      <w:r>
        <w:t xml:space="preserve">Executive summary for people who argue in headlines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Bloodstone has a portal. Congratulations — you can see DNS. That does not mean the chain validates on our VPS.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Thousands of projects ship a default download page. That is onboarding, not topology.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your decentralization test is “does it have a .com I dislike,” you are not doing engineering. You are doing performance 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bloodstoned on your LAN, pull blocks from P2P, mine against your own stratum port, and come back with a failure mode. Otherwise you are noise.</w:t>
      </w:r>
    </w:p>
    <w:p>
      <w:pPr>
        <w:pStyle w:val="Heading1"/>
      </w:pPr>
      <w:r>
        <w:t xml:space="preserve">What “not decentralized” actually means (for adults)</w:t>
      </w:r>
    </w:p>
    <w:p>
      <w:pPr>
        <w:spacing w:after="160"/>
      </w:pPr>
      <w:r>
        <w:t xml:space="preserve">Decentralization is not a sticker you earn by using gray fonts and saying “community” three times. At minimum it means: no single party can unilaterally rewrite history everyone else already validated, and participants can verify the ledger without begging a branded API.</w:t>
      </w:r>
    </w:p>
    <w:p>
      <w:pPr>
        <w:spacing w:after="160"/>
      </w:pPr>
      <w:r>
        <w:t xml:space="preserve">Bloodstone ships that layer today in open-source bloodstoned: full nodes, pruned nodes, Android full/pruned nodes, LAN stratum, P2P on port 17333, local RPC, wallets that stay on your device, and mesh chunk replication with on-chain anchors. You can hate our landing page and still be wrong about consensus.</w:t>
      </w:r>
    </w:p>
    <w:p>
      <w:pPr>
        <w:spacing w:after="120" w:before="120"/>
        <w:ind w:left="720"/>
      </w:pPr>
      <w:r>
        <w:rPr>
          <w:i/>
          <w:iCs/>
          <w:color w:val="444444"/>
        </w:rPr>
        <w:t xml:space="preserve">“It is centralized because I saw a domain name.” — the intellectual equivalent of calling a restaurant a farm because menus exist.</w:t>
      </w:r>
    </w:p>
    <w:p>
      <w:pPr>
        <w:pStyle w:val="Heading1"/>
      </w:pPr>
      <w:r>
        <w:t xml:space="preserve">The five dumbest arguments, ranked</w:t>
      </w:r>
    </w:p>
    <w:p>
      <w:pPr>
        <w:pStyle w:val="Heading3"/>
      </w:pPr>
      <w:r>
        <w:t xml:space="preserve">1. “The explorer is on one domain, therefore the chain is fake”</w:t>
      </w:r>
    </w:p>
    <w:p>
      <w:pPr>
        <w:spacing w:after="160"/>
      </w:pPr>
      <w:r>
        <w:t xml:space="preserve">Explorers are indexes. They are allowed to be convenient. Bitcoin has block explorers too; nobody serious claims Bitcoin consensus lives inside mempool.space. If you cannot separate indexing from validation, please stop reviewing infrastructure — you are reviewing CSS.</w:t>
      </w:r>
    </w:p>
    <w:p>
      <w:pPr>
        <w:pStyle w:val="Heading3"/>
      </w:pPr>
      <w:r>
        <w:t xml:space="preserve">2. “Default seeds are operator IPs, therefore nobody else runs nodes”</w:t>
      </w:r>
    </w:p>
    <w:p>
      <w:pPr>
        <w:spacing w:after="160"/>
      </w:pPr>
      <w:r>
        <w:t xml:space="preserve">Seeds are hints for first boot, not a census of the network. Every new full node becomes a peer other installations can learn from. Saying narrow seeds prove centralization is like saying Google Maps proves only Google employees drive cars.</w:t>
      </w:r>
    </w:p>
    <w:p>
      <w:pPr>
        <w:pStyle w:val="Heading3"/>
      </w:pPr>
      <w:r>
        <w:t xml:space="preserve">3. “The pool dashboard is hosted, therefore hashrate is imaginary”</w:t>
      </w:r>
    </w:p>
    <w:p>
      <w:pPr>
        <w:spacing w:after="160"/>
      </w:pPr>
      <w:r>
        <w:t xml:space="preserve">Pool accounting is a coordination layer. Shares still come from real workers — phones, browsers, desktops, ASICs, LAN forwarders. You can solo mine on your LAN without the dashboard open. Confusing payout UX with proof-of-work is how you end up confidently wrong on a public forum.</w:t>
      </w:r>
    </w:p>
    <w:p>
      <w:pPr>
        <w:pStyle w:val="Heading3"/>
      </w:pPr>
      <w:r>
        <w:t xml:space="preserve">4. “Android APK downloads from a URL, therefore keys are custodial”</w:t>
      </w:r>
    </w:p>
    <w:p>
      <w:pPr>
        <w:spacing w:after="160"/>
      </w:pPr>
      <w:r>
        <w:t xml:space="preserve">The APK bundles offline UI and can run a local node with on-device keys. Downloading software from a URL is how software has worked since the 1990s. If that is your decentralization bar, uninstall everything except whatever you compiled after reading every line of kernel source — and enjoy your very lonely utopia.</w:t>
      </w:r>
    </w:p>
    <w:p>
      <w:pPr>
        <w:pStyle w:val="Heading3"/>
      </w:pPr>
      <w:r>
        <w:t xml:space="preserve">5. “They admit Phase 1 is centralized, checkmate”</w:t>
      </w:r>
    </w:p>
    <w:p>
      <w:pPr>
        <w:spacing w:after="160"/>
      </w:pPr>
      <w:r>
        <w:t xml:space="preserve">Admitting bootstrap reality is honesty, not surrender. Mature networks also had early operator-mediated phases. The question is whether independent validation exists underneath the convenience layer. It does. Read the other white papers or, radical idea, run the binaries.</w:t>
      </w:r>
    </w:p>
    <w:p>
      <w:r>
        <w:br w:type="page"/>
      </w:r>
    </w:p>
    <w:p>
      <w:pPr>
        <w:pStyle w:val="Heading1"/>
      </w:pPr>
      <w:r>
        <w:t xml:space="preserve">Things that are decentralized enough to hurt your narrative</w:t>
      </w:r>
    </w:p>
    <w:p>
      <w:pPr>
        <w:spacing w:after="160"/>
      </w:pPr>
      <w:r>
        <w:t xml:space="preserve">Independent of portal, explorer, faucet, or pool 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bloodstoned sync and validation on Linux, Windows, Raspberry Pi ARM64, and Android full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Pruned nodes that keep a local tip without re-downloading the entire history every Tuesday.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 mining: mDNS discovery, local stratum ports, household ASIC forwarding without exposing 192.168.x.x to the public internet.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Chain Mesh peers storing chunks on user hardware; BSM1 anchors tie published assets to chain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and Android miners that bundle the same UI and can operate against a local node you control.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paths that do not require signing into our web wallet to prove work happened.</w:t>
      </w:r>
    </w:p>
    <w:p>
      <w:pPr>
        <w:pStyle w:val="Heading2"/>
      </w:pPr>
      <w:r>
        <w:t xml:space="preserve">Things that are centralized today (we already said this — try listening)</w:t>
      </w:r>
    </w:p>
    <w:p>
      <w:pPr>
        <w:spacing w:after="160"/>
      </w:pPr>
      <w:r>
        <w:t xml:space="preserve">Bloodstone does not claim the web stack is fully federated yet. Default onboarding, proportional pool payouts, explorer indexing, faucet, and mesh catalog APIs are operator-hosted convenience. That is Phase 1. Pretending we deny it makes you look like you never read the docs you claim to audit.</w:t>
      </w:r>
    </w:p>
    <w:p>
      <w:pPr>
        <w:pStyle w:val="Heading2"/>
      </w:pPr>
      <w:r>
        <w:t xml:space="preserve">The two-layer model (for critics who hate nuance)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Decentralized?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critics do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Coordination plane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Portal, downloads page, pool dashboard, explorer UI, faucet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Mostly no — by design in Phase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at it and declare victory without testing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plane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bloodstoned P2P, local RPC, LAN stratum, mesh chunk peers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independently runnable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Ignore it because it is not a screenshot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capacity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Phones, PCs, Pi nodes, LAN forwarders, mesh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across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it “VPS fleet” because counting is hard</w:t>
            </w:r>
          </w:p>
        </w:tc>
      </w:tr>
    </w:tbl>
    <w:p>
      <w:pPr>
        <w:pStyle w:val="Heading1"/>
      </w:pPr>
      <w:r>
        <w:t xml:space="preserve">A minimal test suite for people who want to be taken seriously</w:t>
      </w:r>
    </w:p>
    <w:p>
      <w:pPr>
        <w:spacing w:after="160"/>
      </w:pPr>
      <w:r>
        <w:t xml:space="preserve">If you still say “not decentralized,” name which step failed: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bloodstoned from the public downloads host. Disconnect the portal in your firewall. Does the node still sync from P2P peers?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the Android miner APK in full-node mode on Wi‑Fi. Does LAN stratum respond without loading the live portal?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a Bitaxe or cpuminer at your LAN IP and local stratum port. Do shares arrive while the public dashboard is closed?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Fetch a mesh-anchored release artifact by chunk key and verify the hash against the anchor metadata.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two nodes on different ISPs. Do they propagate blocks to each other without our SSH password?</w:t>
      </w:r>
    </w:p>
    <w:p>
      <w:pPr>
        <w:spacing w:after="160"/>
      </w:pPr>
      <w:r>
        <w:t xml:space="preserve">If you will not run any of these, your opinion is a mood board. Post it on social media between cat photos where it belongs.</w:t>
      </w:r>
    </w:p>
    <w:p>
      <w:pPr>
        <w:pStyle w:val="Heading1"/>
      </w:pPr>
      <w:r>
        <w:t xml:space="preserve">Why the hot take persists anyway</w:t>
      </w:r>
    </w:p>
    <w:p>
      <w:pPr>
        <w:pStyle w:val="Heading3"/>
      </w:pPr>
      <w:r>
        <w:t xml:space="preserve">Incentive alignment for critics</w:t>
      </w:r>
    </w:p>
    <w:p>
      <w:pPr>
        <w:spacing w:after="160"/>
      </w:pPr>
      <w:r>
        <w:t xml:space="preserve">Calling everything centralized is low effort and high engagement. You do not need receipts. You need a frown emoji and the word “scam” in the replies. Bloodstone ships binaries; critics ship vibes.</w:t>
      </w:r>
    </w:p>
    <w:p>
      <w:pPr>
        <w:pStyle w:val="Heading3"/>
      </w:pPr>
      <w:r>
        <w:t xml:space="preserve">Category error</w:t>
      </w:r>
    </w:p>
    <w:p>
      <w:pPr>
        <w:spacing w:after="160"/>
      </w:pPr>
      <w:r>
        <w:t xml:space="preserve">Many critics evaluate a young network using the maturity checklist of a forty-year-old chain with hundreds of independent explorers and decades of DNS seeds — then act shocked when a relaunched project still has a default download page. That is not analysis. That is moving the goalposts with a forklift.</w:t>
      </w:r>
    </w:p>
    <w:p>
      <w:pPr>
        <w:pStyle w:val="Heading3"/>
      </w:pPr>
      <w:r>
        <w:t xml:space="preserve">Bad-faith equivalence</w:t>
      </w:r>
    </w:p>
    <w:p>
      <w:pPr>
        <w:spacing w:after="160"/>
      </w:pPr>
      <w:r>
        <w:t xml:space="preserve">Pointing at hosted UX and ignoring user-run validators is like reviewing email and concluding SMTP cannot work because Gmail has a login screen.</w:t>
      </w:r>
    </w:p>
    <w:p>
      <w:r>
        <w:br w:type="page"/>
      </w:r>
    </w:p>
    <w:p>
      <w:pPr>
        <w:pStyle w:val="Heading1"/>
      </w:pPr>
      <w:r>
        <w:t xml:space="preserve">What we are actually building (since you will misquote this)</w:t>
      </w:r>
    </w:p>
    <w:p>
      <w:pPr>
        <w:spacing w:after="160"/>
      </w:pPr>
      <w:r>
        <w:t xml:space="preserve">Bloodstone’s stated model is progressive decentralization: centralized bootstrap and operator-mediated UX early, with validation, storage, and LAN mining at the edges now, and a roadmap to make the convenience layer optional. That is a engineering plan, not a marketing prayer.</w:t>
      </w:r>
    </w:p>
    <w:p>
      <w:pPr>
        <w:spacing w:after="160"/>
      </w:pPr>
      <w:r>
        <w:t xml:space="preserve">Every household full node, every Android device keeping a pruned tip, every mesh peer holding chunks, every LAN forwarder reporting real terahashes — that is decentralization in the only sense that matters for a chain: more copies of the truth, more places work is done, less single-point fragility for history and liveness.</w:t>
      </w:r>
    </w:p>
    <w:p>
      <w:pPr>
        <w:pStyle w:val="Heading1"/>
      </w:pPr>
      <w:r>
        <w:t xml:space="preserve">Closing remarks (the rude part, condensed)</w:t>
      </w:r>
    </w:p>
    <w:p>
      <w:pPr>
        <w:spacing w:after="160"/>
      </w:pPr>
      <w:r>
        <w:t xml:space="preserve">If you say Bloodstone is not decentralized because we have a website, you are not making a technical argument. You are telling the world you do not know what a node is.</w:t>
      </w:r>
    </w:p>
    <w:p>
      <w:pPr>
        <w:spacing w:after="160"/>
      </w:pPr>
      <w:r>
        <w:t xml:space="preserve">If you say it because you tried none of the independent paths, you are not skeptical. You are lazy.</w:t>
      </w:r>
    </w:p>
    <w:p>
      <w:pPr>
        <w:spacing w:after="160"/>
      </w:pPr>
      <w:r>
        <w:t xml:space="preserve">If you say it because nuance does not fit in a quote-tweet, that is fair — just do not pretend you audited anything.</w:t>
      </w:r>
    </w:p>
    <w:p>
      <w:pPr>
        <w:spacing w:after="120" w:before="120"/>
        <w:ind w:left="720"/>
      </w:pPr>
      <w:r>
        <w:rPr>
          <w:i/>
          <w:iCs/>
          <w:color w:val="444444"/>
        </w:rPr>
        <w:t xml:space="preserve">Decentralization is measured in running software, not in posting software.</w:t>
      </w:r>
    </w:p>
    <w:p>
      <w:pPr>
        <w:spacing w:after="160"/>
      </w:pPr>
      <w:r>
        <w:t xml:space="preserve">Run a node. Mine on your LAN. Break something. File a real bug. Until then, keep your “not decentralized” take in the same folder as “Bitcoin is centralized because Coinbase has an app” — next to other masterpieces you never tested.</w:t>
      </w:r>
    </w:p>
    <w:p>
      <w:pPr>
        <w:pStyle w:val="Heading1"/>
      </w:pPr>
      <w:r>
        <w:t xml:space="preserve">Further reading (for people who can read)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Bloodstone Decentralized Network White Paper — node types and architecture.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Bloodstone Infrastructure Independence White Paper — control plane vs validation plane.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Bloodstone Infrastructure Audit Point-by-Point Rebuttal — sober version of this document.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Bloodstone How The Network Works — plain-language guide for humans who are not trying to win an argument in twelve words.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— Decentralization Skeptic Rebuttal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2026-07-07T07:38:26.318Z</dcterms:created>
  <dcterms:modified xsi:type="dcterms:W3CDTF">2026-07-07T07:38:26.318Z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