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8"/>
          <w:szCs w:val="48"/>
        </w:rPr>
        <w:t xml:space="preserve">Bloodstone Chain Mesh Storage</w:t>
      </w:r>
    </w:p>
    <w:p>
      <w:pPr>
        <w:spacing w:after="80"/>
        <w:jc w:val="center"/>
      </w:pPr>
      <w:r>
        <w:rPr>
          <w:sz w:val="30"/>
          <w:szCs w:val="30"/>
        </w:rPr>
        <w:t xml:space="preserve">Cost &amp; Value Proposal — vs Decentralized Storage Alternatives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July 2026 · Competitive analysis for partners (Blurt, enterprise, creators)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Decentralized storage spans a wide price spectrum — from Filecoin's subsidized ~$0.19/TiB/month cold archive to Storj's ~$7/TiB plus download fees and a $50/month minimum. Bloodstone Chain Mesh targets a differentiated position: beat mid-tier protocols on total cost of ownership (TCO), match enterprise S3 spend for bulk partners, and undercut cold-storage leaders on value-per-dollar through integrated utility rather than token subsidies alone.</w:t>
      </w:r>
    </w:p>
    <w:p>
      <w:pPr>
        <w:spacing w:after="160"/>
      </w:pPr>
      <w:r>
        <w:t xml:space="preserve">Honest headline: Bloodstone does not today beat Filecoin's raw $/TiB for passive cold archive. We do beat Storj, Jackal, and StorX on TCO for active workloads; we beat every competitor on same-chain integrity (BSM1 anchors), unified STONE/ETH payment rails, HTTP Range VOD, and operational integration with Bloodstone mining, wallet, and APK distribution.</w:t>
      </w:r>
    </w:p>
    <w:p>
      <w:pPr>
        <w:spacing w:after="160"/>
      </w:pPr>
      <w:r>
        <w:t xml:space="preserve">This proposal introduces three Bloodstone storage tiers — Cold Archive, Standard Mesh, and Hot Partner — with published and roadmap pricing designed to win partner contracts (e.g. Blurt at €22.80/1.2 TB) while scaling toward sub-$1/TiB cold storage via mining-pool-funded replication.</w:t>
      </w:r>
    </w:p>
    <w:p>
      <w:pPr>
        <w:pStyle w:val="Heading1"/>
      </w:pPr>
      <w:r>
        <w:t xml:space="preserve">1. Competitor Landscape</w:t>
      </w:r>
    </w:p>
    <w:p>
      <w:pPr>
        <w:spacing w:after="160"/>
      </w:pPr>
      <w:r>
        <w:t xml:space="preserve">The table below summarizes publicly cited decentralized storage economics (July 2026 market research). Rates vary with token price, deal structure, and subsidies — use as directional comparison, not binding quotes.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2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Monthly / TiB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Download fee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Best for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drawback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Filecoin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~$0.19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Usually 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Cheapest cold archive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Miner subsidies; retrieval latency; separate FIL wallet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Siacoin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~$0.80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~$1.00 / TiB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 marketplace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Smart contract setup; SC wallet complexity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BitTorrent (BTT)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~$2.24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Heavy P2P sharing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TRX/BTT token exposure; unpredictable peers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~$4.00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/ minimal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hybrid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Smaller network; less PoW alignment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~$7.00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$7.00 / TiB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S3-compatible API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$50/month minimum; STORJ token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Jackal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~$8.00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Private encrypted hot data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Cosmos ecosystem; separate wallet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AIOZ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Dynamic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Streaming / AI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Media-focused; not general archive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Arweave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One-time (high)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200+ year permanence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 upfront cost; no mutable updates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S3 (ref.)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~$23.00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Egress fees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default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Centralized; single-provider risk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 What “per TiB” really means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1 TiB = 1,024 GiB. A $7/TiB storage fee plus $7/TiB download = $14 effective cost if you read the full dataset once per month.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monthly charges (Storj $50) punish small tenants — a 100 GiB user pays enterprise rates.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Subsidized networks (Filecoin) may raise effective price when subsidies end or retrieval QoS is required.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Arweave eliminates recurring fees but requires large upfront capital — poor fit for mutable media libraries.</w:t>
      </w:r>
    </w:p>
    <w:p>
      <w:r>
        <w:br w:type="page"/>
      </w:r>
    </w:p>
    <w:p>
      <w:pPr>
        <w:pStyle w:val="Heading1"/>
      </w:pPr>
      <w:r>
        <w:t xml:space="preserve">2. Bloodstone Pricing Tiers</w:t>
      </w:r>
    </w:p>
    <w:p>
      <w:pPr>
        <w:spacing w:after="160"/>
      </w:pPr>
      <w:r>
        <w:t xml:space="preserve">Bloodstone quotes storage in STONE or ETH equivalent at order time. Three tiers map to replication depth, latency, and file-size policy.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2400"/>
        <w:gridCol w:w="1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$/TiB /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Download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Replication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 size policy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 Archive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$0.49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(coordinator)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1× catalog + optional peer cache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size; hours retrieval OK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Mesh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$4.99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(coordinator)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Multi-peer (CHAIN_MESH_BACKUP_PCT)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Default 64 MiB; tenant raise to 1 GiB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 Partner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$1.89 (bulk ≥1 TiB)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+ HTTP Range VOD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Coordinator + overflow edge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256 MiB–1 GiB; Blurt namespace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Overflow cover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+$0.54 / TiB on spill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€0.01/GiB egress after free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VPS hot object store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When mesh limit or lag exceeded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 Partner lock rate (Blurt benchmark)</w:t>
      </w:r>
    </w:p>
    <w:p>
      <w:pPr>
        <w:spacing w:after="160"/>
      </w:pPr>
      <w:r>
        <w:t xml:space="preserve">Megadrive cited €22.80/month for 1.2 TB (~1.09 TiB) with free-tier bandwidth.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Effective: ~€20.90/TiB/month (~$22.50 USD) — matches AWS S3 class, not Filecoin cold.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Bloodstone Hot Partner tier at $1.89/TiB bulk: 1.2 TB ≈ $2.06/month storage — far below €22.80 — when mining-pool subsidy + hash-rate rental ETH cross-fund replication (see §4).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Practical launch quote for Blurt: ≤ €22.80/month total (storage + coordinator + Range VOD) — parity with current S3 spend, superior integrity.</w:t>
      </w:r>
    </w:p>
    <w:p>
      <w:pPr>
        <w:pStyle w:val="Heading2"/>
      </w:pPr>
      <w:r>
        <w:t xml:space="preserve">2.2 Published floor (no subsidy)</w:t>
      </w:r>
    </w:p>
    <w:p>
      <w:pPr>
        <w:spacing w:after="160"/>
      </w:pPr>
      <w:r>
        <w:t xml:space="preserve">Without cross-subsidy from pool fees or rental ETH:</w:t>
      </w:r>
    </w:p>
    <w:p>
      <w:pPr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≤ €0.019 / GiB-month  ≈  €19.46 / TiB-month  ≈  $21.00 / TiB-month</w:t>
      </w:r>
    </w:p>
    <w:p>
      <w:pPr>
        <w:spacing w:after="160"/>
      </w:pPr>
      <w:r>
        <w:t xml:space="preserve">This floor beats Storj TCO ($7 + $7 download on first full read) for tenants that serve ≥3 TiB/month egress per TiB stored, and beats Jackal/StorX on combined storage+download for active VOD.</w:t>
      </w:r>
    </w:p>
    <w:p>
      <w:pPr>
        <w:pStyle w:val="Heading1"/>
      </w:pPr>
      <w:r>
        <w:t xml:space="preserve">3. Head-to-Head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vs Competitor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Bloodstone wins on price?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Bloodstone wins on value?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Filecoin ($0.19/TiB)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 Archive $0.49 approaches but does not beat subsidized rate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BSM1 on-chain proof, STONE wallet, no FIL; faster coordinator retrieval for hot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Siacoin ($0.80/TiB)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Cold Archive $0.49/TiB undercuts storage; free coordinator download vs ~$1/TiB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no per-deal smart contract; HTTP API + partner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BitTorrent ($2.24/TiB)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Hot Partner $1.89/TiB bulk; Standard $4.99 still competitive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stable coordinator; not dependent on BTT/TRX liquidity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StorX ($4.00/TiB)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Hot Partner bulk; Standard $4.99 comparable with more replication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same chain as PoW rewards; mesh LAN recovery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Storj ($7/TiB + $7 DL)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all tiers beat $14 TCO; no $50/month minimum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Range VOD built-in; BSM1 anchor; no STORJ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Jackal ($8/TiB)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Standard $4.99 and Hot $1.89 bulk beat headline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broader ecosystem (mining, DEX, APK mesh)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AIOZ (dynamic)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Case-by-case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for general archive; AIOZ wins niche AI/streaming compute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Arweave (one-time)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Different model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for mutable media + updates; Arweave wins immutable permanence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S3 (~$23/TiB)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all Bloodstone tiers beat S3 storage class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— peer replication + on-chain integrity; hybrid S3 mirror path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4. Why Bloodstone Storage Is Better</w:t>
      </w:r>
    </w:p>
    <w:p>
      <w:pPr>
        <w:spacing w:after="160"/>
      </w:pPr>
      <w:r>
        <w:t xml:space="preserve">Price per TiB is one column. Partners choose Bloodstone when total value exceeds raw byte cost.</w:t>
      </w:r>
    </w:p>
    <w:p>
      <w:pPr>
        <w:pStyle w:val="Heading2"/>
      </w:pPr>
      <w:r>
        <w:t xml:space="preserve">4.1 Integrity &amp; audit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BSM1 on-chain anchors — file Merkle root committed in Bloodstone blocks (no competitor offers same-chain PoW attestation)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Content-addressed 256 KiB chunks — SHA-256 verified on every download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Dispute resolution — hash proof survives provider changes; critical for creator platforms (Blurt)</w:t>
      </w:r>
    </w:p>
    <w:p>
      <w:pPr>
        <w:pStyle w:val="Heading2"/>
      </w:pPr>
      <w:r>
        <w:t xml:space="preserve">4.2 Operational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wallet — STONE web wallet, ETH escrow (hash-rate rental), BLURT outpost memos — no FIL/SC/STORJ/BTT/JKL token sprawl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 mesh serves APKs, white papers, block archives, Time Capsule — production-proven, not greenfield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 APIs — publish token, assets/blurt/ namespace, S3 mirror cron — days to integrate, not months</w:t>
      </w:r>
    </w:p>
    <w:p>
      <w:pPr>
        <w:pStyle w:val="Heading2"/>
      </w:pPr>
      <w:r>
        <w:t xml:space="preserve">4.3 Media &amp; VOD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 Range proxy (July 2026) — HTML5 &lt;video&gt; scrubbing without full-file download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Overflow server — hot edge when mesh peers lag; cover cost transparent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Hybrid S3 path — keep Blurt bucket primary; mesh mirror for integrity; beats Filecoin retrieval UX for screen shares</w:t>
      </w:r>
    </w:p>
    <w:p>
      <w:pPr>
        <w:pStyle w:val="Heading2"/>
      </w:pPr>
      <w:r>
        <w:t xml:space="preserve">4.4 Economics alignment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Storage fees route to mesh peers replicating chunks — miners earn from holding data, not only block subsidy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Pool operator 1% slice + hash-rate rental ETH can cross-subsidize partner bulk (explains $1.89/TiB Hot tier)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Proportional reward philosophy Megadrive praised on mining applies to storage replication</w:t>
      </w:r>
    </w:p>
    <w:p>
      <w:pPr>
        <w:pStyle w:val="Heading2"/>
      </w:pPr>
      <w:r>
        <w:t xml:space="preserve">4.5 Resilience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Multi-peer replication — not single datacenter (S3) or single deal (Filecoin)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 chunk recovery (:18341) — household mesh serves bytes when coordinator is distant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Overflow + mesh manifest pointer — bytes survive mesh policy limits without losing catalog integrity</w:t>
      </w:r>
    </w:p>
    <w:p>
      <w:pPr>
        <w:pStyle w:val="Heading1"/>
      </w:pPr>
      <w:r>
        <w:t xml:space="preserve">5. Total Cost of Ownership Scenarios</w:t>
      </w:r>
    </w:p>
    <w:p>
      <w:pPr>
        <w:pStyle w:val="Heading3"/>
      </w:pPr>
      <w:r>
        <w:t xml:space="preserve">Scenario A — 1.2 TB media library (Blurt)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1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Provider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Storage / 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Download (1× full read)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Minimums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TCO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S3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~€22.80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Egress extra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~€25+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~$8.40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~$8.40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 min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~$50+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Filecoin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~$0.23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 wallet setup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~$0.23 + ops complexity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 Hot Partner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≤€22.80 quoted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Range VOD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≤€22.80 all-in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Bloodstone matches S3 spend with superior integrity; beats Storj on TCO for this size; trades Filecoin's $0.23 for integrated VOD + BSM1 + no new token.</w:t>
      </w:r>
    </w:p>
    <w:p>
      <w:pPr>
        <w:pStyle w:val="Heading3"/>
      </w:pPr>
      <w:r>
        <w:t xml:space="preserve">Scenario B — 10 TiB cold archive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Storage / mo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Filecoin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~$1.90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Cheapest if subsidies 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Siacoin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~$8.00 + DL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Plus contract overhead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 Cold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~$4.90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BSM1 anchor + STONE wallet; coordinator catalog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Roadmap: pool-funded Cold Archive target $0.39/TiB by Q1 2027 — undercutting Siacoin with simpler onboarding.</w:t>
      </w:r>
    </w:p>
    <w:p>
      <w:pPr>
        <w:pStyle w:val="Heading3"/>
      </w:pPr>
      <w:r>
        <w:t xml:space="preserve">Scenario C — 100 GiB creator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Provider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Monthly 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Problem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Storj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 minimum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Pays 5× fair share for small quota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Bloodstone Standard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~$0.49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minimum; pay for bytes used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How We Beat Them — Action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Beat Storj / Jackal / StorX on TCO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Hot Partner $1.89/TiB bulk + free Range download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 for Blurt tenant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Approach Filecoin cold pricing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Cold Archive tier + pool 1% subsidy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$0.39/TiB by Q1 2027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Beat AWS S3 for partners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 ≤€22.80/1.2 TB all-in quote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 ready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Beat ‘complexity tax’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Partner token + mirror cron + no new 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Days to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Beat Arweave for mutable media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Overwrite-by-key mesh assets + BSM1 revision 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Live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Recommendation</w:t>
      </w:r>
    </w:p>
    <w:p>
      <w:pPr>
        <w:spacing w:after="160"/>
      </w:pPr>
      <w:r>
        <w:t xml:space="preserve">For Blurt and similar partners: adopt Bloodstone Hot Partner tier at S3 parity (≤€22.80/1.2 TB) with hybrid S3 mirror + mesh integrity + Range VOD. You beat Storj, Jackal, StorX, and AWS on TCO and integration; you trade Filecoin's subsidized $0.19/TiB for production VOD UX and same-chain proofs.</w:t>
      </w:r>
    </w:p>
    <w:p>
      <w:pPr>
        <w:spacing w:after="160"/>
      </w:pPr>
      <w:r>
        <w:t xml:space="preserve">For cold-only archive at petabyte scale: evaluate Bloodstone Cold Archive alongside Filecoin — use Filecoin for lowest $/byte if FIL ops are acceptable; use Bloodstone when STONE ecosystem, BSM1 audit, or unified billing with mining/storage rental matters.</w:t>
      </w:r>
    </w:p>
    <w:p>
      <w:pPr>
        <w:pStyle w:val="Heading1"/>
      </w:pPr>
      <w:r>
        <w:t xml:space="preserve">8. Related Documents</w:t>
      </w:r>
    </w:p>
    <w:p>
      <w:pPr>
        <w:spacing w:after="120"/>
      </w:pPr>
      <w:hyperlink w:history="1" r:id="rIdjaxs_cjpw1mreytdas9on">
        <w:r>
          <w:rPr>
            <w:rStyle w:val="Hyperlink"/>
          </w:rPr>
          <w:t xml:space="preserve">Blurt Mesh Storage Partnership White Paper</w:t>
        </w:r>
      </w:hyperlink>
    </w:p>
    <w:p>
      <w:pPr>
        <w:spacing w:after="120"/>
      </w:pPr>
      <w:hyperlink w:history="1" r:id="rIdniaxe7dnr8kmg_1ol3pu3">
        <w:r>
          <w:rPr>
            <w:rStyle w:val="Hyperlink"/>
          </w:rPr>
          <w:t xml:space="preserve">Chain Mesh Storage White Paper</w:t>
        </w:r>
      </w:hyperlink>
    </w:p>
    <w:p>
      <w:pPr>
        <w:spacing w:after="120"/>
      </w:pPr>
      <w:hyperlink w:history="1" r:id="rIdllqnwquwdzbxfjzvby9vs">
        <w:r>
          <w:rPr>
            <w:rStyle w:val="Hyperlink"/>
          </w:rPr>
          <w:t xml:space="preserve">S3 + Mesh Integration Operations Guide</w:t>
        </w:r>
      </w:hyperlink>
    </w:p>
    <w:p>
      <w:pPr>
        <w:spacing w:after="120"/>
      </w:pPr>
      <w:hyperlink w:history="1" r:id="rIdspypvztcekqklw89m4qts">
        <w:r>
          <w:rPr>
            <w:rStyle w:val="Hyperlink"/>
          </w:rPr>
          <w:t xml:space="preserve">Economic Model White Paper</w:t>
        </w:r>
      </w:hyperlink>
    </w:p>
    <w:p>
      <w:pPr>
        <w:spacing w:before="400"/>
      </w:pPr>
      <w:r>
        <w:rPr>
          <w:i/>
          <w:iCs/>
          <w:sz w:val="20"/>
          <w:szCs w:val="20"/>
        </w:rPr>
        <w:t xml:space="preserve">Document version: 1.0 · July 2026 · Downloads only (not chain-mesh anchored)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Bloodstone Storage — Competitive Cost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axs_cjpw1mreytdas9on" Type="http://schemas.openxmlformats.org/officeDocument/2006/relationships/hyperlink" Target="https://bloodstonewallet.mytunnel.org/downloads/Bloodstone-Blurt-Mesh-Storage-Partnership-White-Paper.docx" TargetMode="External"/><Relationship Id="rIdniaxe7dnr8kmg_1ol3pu3" Type="http://schemas.openxmlformats.org/officeDocument/2006/relationships/hyperlink" Target="https://bloodstonewallet.mytunnel.org/downloads/Bloodstone-Chain-Mesh-Storage-White-Paper.docx" TargetMode="External"/><Relationship Id="rIdllqnwquwdzbxfjzvby9vs" Type="http://schemas.openxmlformats.org/officeDocument/2006/relationships/hyperlink" Target="https://bloodstonewallet.mytunnel.org/downloads/Bloodstone-Blurt-S3-Mesh-Integration-Operations-Guide.docx" TargetMode="External"/><Relationship Id="rIdspypvztcekqklw89m4qts" Type="http://schemas.openxmlformats.org/officeDocument/2006/relationships/hyperlink" Target="https://bloodstonewallet.mytunnel.org/downloads/Bloodstone-Economic-Model-White-Paper.docx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2026-07-05T07:21:50.010Z</dcterms:created>
  <dcterms:modified xsi:type="dcterms:W3CDTF">2026-07-05T07:21:50.010Z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