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b w:val="1"/>
          <w:color w:val="373a3c"/>
          <w:sz w:val="24"/>
          <w:szCs w:val="24"/>
        </w:rPr>
      </w:pPr>
      <w:r w:rsidDel="00000000" w:rsidR="00000000" w:rsidRPr="00000000">
        <w:rPr>
          <w:b w:val="1"/>
          <w:color w:val="373a3c"/>
          <w:sz w:val="24"/>
          <w:szCs w:val="24"/>
          <w:rtl w:val="0"/>
        </w:rPr>
        <w:t xml:space="preserve">Interview Lousberg</w:t>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color w:val="373a3c"/>
          <w:sz w:val="24"/>
          <w:szCs w:val="24"/>
          <w:rtl w:val="0"/>
        </w:rPr>
        <w:t xml:space="preserve">Vraag 1 Wat zijn officieel de beroepen waar de opleiding Informatica voor opleidt?</w:t>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color w:val="373a3c"/>
          <w:sz w:val="24"/>
          <w:szCs w:val="24"/>
          <w:rtl w:val="0"/>
        </w:rPr>
        <w:t xml:space="preserve">Volgens mij bestaat er zoiets niet. De door de bedrijven gebruikte terminologie wijzigt steeds. Ook het type beroepen is aan wijziging onderhevig. Verder gebruiken bedrijven verschillende termen en bedoelen ze onder dezelfde termen verschillende beroepen. Software Engineer, Developer zijn uiteraard beroepen waar Informatica voor opleidt, maar de functie “programmeur” kan al in elk bedrijf verschillend geïnterpreteerd worden.</w:t>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color w:val="373a3c"/>
          <w:sz w:val="24"/>
          <w:szCs w:val="24"/>
          <w:rtl w:val="0"/>
        </w:rPr>
        <w:t xml:space="preserve">Vraag 2. Heeft de opleiding informatica een beroepenveldcommissie(BVC)?</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160" w:lineRule="auto"/>
        <w:contextualSpacing w:val="0"/>
        <w:rPr>
          <w:color w:val="373a3c"/>
          <w:sz w:val="24"/>
          <w:szCs w:val="24"/>
        </w:rPr>
      </w:pPr>
      <w:r w:rsidDel="00000000" w:rsidR="00000000" w:rsidRPr="00000000">
        <w:rPr>
          <w:color w:val="373a3c"/>
          <w:sz w:val="24"/>
          <w:szCs w:val="24"/>
          <w:rtl w:val="0"/>
        </w:rPr>
        <w:t xml:space="preserve">Ja, maar deze is niet meer bijeen geweest sinds de oprichting van HBO-ICT. Hij is dus “slapend”. In principe komt een BVC 2 keer per jaar bijeen.</w:t>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color w:val="373a3c"/>
          <w:sz w:val="24"/>
          <w:szCs w:val="24"/>
          <w:rtl w:val="0"/>
        </w:rPr>
        <w:t xml:space="preserve">Vraag 3. Wat doet de BVC precies?</w:t>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color w:val="373a3c"/>
          <w:sz w:val="24"/>
          <w:szCs w:val="24"/>
          <w:rtl w:val="0"/>
        </w:rPr>
        <w:t xml:space="preserve">De BVC beoordeeld de visie en de eindkwalificaties van de opleiding waar de commissie aan gebonden is. Daarnaast worden het programma van de opleiding en de wijzigingen steeds aan de BVC voorgelegd. Indien er nieuwe trends in het werkveld zijn, dan komt dat op de agenda van de BVC en resulteert dat in een advies of dat mettertijd in het programma opgenomen moet worden. De mening van de BVC wordt uitdrukkelijk gevraagd op het gebied van professional skills en onderzoekende houding. De BVC heeft aangegeven tevreden te zijn met het niveau van de afstudeerders.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160" w:lineRule="auto"/>
        <w:contextualSpacing w:val="0"/>
        <w:rPr>
          <w:color w:val="373a3c"/>
          <w:sz w:val="24"/>
          <w:szCs w:val="24"/>
        </w:rPr>
      </w:pPr>
      <w:r w:rsidDel="00000000" w:rsidR="00000000" w:rsidRPr="00000000">
        <w:rPr>
          <w:color w:val="373a3c"/>
          <w:sz w:val="24"/>
          <w:szCs w:val="24"/>
          <w:rtl w:val="0"/>
        </w:rPr>
        <w:t xml:space="preserve">Vraag 4. Hieruit komen dus de wijzigingen voort die later ook in de opleiding terecht komen?</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160" w:lineRule="auto"/>
        <w:contextualSpacing w:val="0"/>
        <w:rPr>
          <w:color w:val="373a3c"/>
          <w:sz w:val="24"/>
          <w:szCs w:val="24"/>
        </w:rPr>
      </w:pPr>
      <w:r w:rsidDel="00000000" w:rsidR="00000000" w:rsidRPr="00000000">
        <w:rPr>
          <w:color w:val="373a3c"/>
          <w:sz w:val="24"/>
          <w:szCs w:val="24"/>
          <w:rtl w:val="0"/>
        </w:rPr>
        <w:t xml:space="preserve">Onder andere. De BVC is een belangrijke bron die in discussie kan gaan over de staat en kwaliteit van de opleiding met betrekking tot de praktijk. Aangezien alle wijzigingen eerst worden voorgelegd aan de BVC speelt de commissie dus een belangrijke rol in het up-to-date houden van de opleiding.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160" w:lineRule="auto"/>
        <w:contextualSpacing w:val="0"/>
        <w:rPr>
          <w:color w:val="373a3c"/>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160" w:lineRule="auto"/>
        <w:contextualSpacing w:val="0"/>
        <w:rPr>
          <w:color w:val="373a3c"/>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160" w:lineRule="auto"/>
        <w:contextualSpacing w:val="0"/>
        <w:rPr>
          <w:i w:val="1"/>
          <w:color w:val="373a3c"/>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color w:val="373a3c"/>
          <w:sz w:val="24"/>
          <w:szCs w:val="24"/>
          <w:rtl w:val="0"/>
        </w:rPr>
        <w:t xml:space="preserve">Vraag 5. Hoe vaak wordt de opleiding gewijzigd?</w:t>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color w:val="373a3c"/>
          <w:sz w:val="24"/>
          <w:szCs w:val="24"/>
          <w:rtl w:val="0"/>
        </w:rPr>
        <w:t xml:space="preserve">In principe wordt er dus 2 keer per jaar geijkt of de opleiding aan de eisen van de BVC voldoet. Als er besloten wordt dat er iets gewijzigd moet worden ligt het eraan hoe groot de wijziging is of deze meteen ingevoerd kan worden in datzelfde of het daarop volgende schooljaar. Natuurlijk moet er voor de projecten zoals het nieuwe HBO-ICT wel langer voorbereid worden om de wijziging door te kunnen voeren.</w:t>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color w:val="373a3c"/>
          <w:sz w:val="24"/>
          <w:szCs w:val="24"/>
          <w:rtl w:val="0"/>
        </w:rPr>
        <w:t xml:space="preserve">Vraag 6. Uit wie bestaat de BVC?</w:t>
      </w:r>
    </w:p>
    <w:p w:rsidR="00000000" w:rsidDel="00000000" w:rsidP="00000000" w:rsidRDefault="00000000" w:rsidRPr="00000000">
      <w:pPr>
        <w:pBdr>
          <w:top w:color="auto" w:space="0" w:sz="2" w:val="single"/>
          <w:left w:color="auto" w:space="0" w:sz="2" w:val="single"/>
          <w:bottom w:color="auto" w:space="7" w:sz="2" w:val="single"/>
          <w:right w:color="auto" w:space="0" w:sz="2" w:val="single"/>
        </w:pBdr>
        <w:spacing w:after="160" w:before="160" w:lineRule="auto"/>
        <w:contextualSpacing w:val="0"/>
        <w:rPr>
          <w:color w:val="373a3c"/>
          <w:sz w:val="24"/>
          <w:szCs w:val="24"/>
        </w:rPr>
      </w:pPr>
      <w:r w:rsidDel="00000000" w:rsidR="00000000" w:rsidRPr="00000000">
        <w:rPr>
          <w:color w:val="373a3c"/>
          <w:sz w:val="24"/>
          <w:szCs w:val="24"/>
          <w:rtl w:val="0"/>
        </w:rPr>
        <w:t xml:space="preserve">De samenstelling van de BVC is divers, van vertegenwoordigers van grote bedrijven, detacheerders, overheid tot kleine bedrijven toe. Daar is bewust voor gekozen. Vaak zijn BVC-leden ook gecommitteerde of begeleider van afstudeerders.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160" w:lineRule="auto"/>
        <w:contextualSpacing w:val="0"/>
        <w:rPr>
          <w:i w:val="1"/>
          <w:color w:val="373a3c"/>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300" w:before="160" w:lineRule="auto"/>
        <w:contextualSpacing w:val="0"/>
        <w:rPr>
          <w:i w:val="1"/>
          <w:color w:val="373a3c"/>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