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Aleksandar Angelov Yanev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5577205</wp:posOffset>
            </wp:positionH>
            <wp:positionV relativeFrom="paragraph">
              <wp:posOffset>-576367</wp:posOffset>
            </wp:positionV>
            <wp:extent cx="1402080" cy="140208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402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aleksyanev2@gmail.com • +359 876 656 618 •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000000" w:space="1" w:sz="12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</w:t>
      </w:r>
    </w:p>
    <w:tbl>
      <w:tblPr>
        <w:tblStyle w:val="Table1"/>
        <w:tblW w:w="10911.0" w:type="dxa"/>
        <w:jc w:val="left"/>
        <w:tblInd w:w="11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000"/>
        <w:gridCol w:w="4911"/>
        <w:tblGridChange w:id="0">
          <w:tblGrid>
            <w:gridCol w:w="6000"/>
            <w:gridCol w:w="49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9489"/>
              </w:tabs>
              <w:spacing w:before="11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Sofia University St. Kliment Ohridski,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9489"/>
              </w:tabs>
              <w:spacing w:before="11" w:lineRule="auto"/>
              <w:rPr/>
            </w:pPr>
            <w:r w:rsidDel="00000000" w:rsidR="00000000" w:rsidRPr="00000000">
              <w:rPr>
                <w:rtl w:val="0"/>
              </w:rPr>
              <w:t xml:space="preserve">GPA: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5.97/6.00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9489"/>
              </w:tabs>
              <w:spacing w:before="11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Sofia, Bulgaria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9489"/>
              </w:tabs>
              <w:spacing w:before="11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October 2023 – Current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Bdr>
          <w:bottom w:color="000000" w:space="1" w:sz="12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HONORS AND AWARDS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INSAIT Summer Undergraduate Research Fellowship 2024 (SURF)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Interuniversity mathematics competition 2023, 2024 – Silver medal, Bronze medal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Mathematical Olympiad for University Students 2024 (OMOUS) – Silver medal (ind.), Silver medal (team)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Undergraduate Mathematics Olympiad 2024 – Bronze medal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Undergraduate Informatics Olympiad 2024, 2025 –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place,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Autumn Tournament in Informatics 2019, 2022 – Bronze Medal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Romanian Masters of Informatics 2022 – Bronze Medal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Zhautykov Olympiad in Computer Science 2022 – Bronze Medal</w:t>
      </w:r>
    </w:p>
    <w:p w:rsidR="00000000" w:rsidDel="00000000" w:rsidP="00000000" w:rsidRDefault="00000000" w:rsidRPr="00000000" w14:paraId="00000012">
      <w:pPr>
        <w:pStyle w:val="Heading1"/>
        <w:pBdr>
          <w:bottom w:color="000000" w:space="1" w:sz="12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000000" w:space="1" w:sz="12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&amp; WORK EXPERIENCE</w:t>
      </w:r>
    </w:p>
    <w:p w:rsidR="00000000" w:rsidDel="00000000" w:rsidP="00000000" w:rsidRDefault="00000000" w:rsidRPr="00000000" w14:paraId="00000014">
      <w:pPr>
        <w:tabs>
          <w:tab w:val="left" w:leader="none" w:pos="9489"/>
        </w:tabs>
        <w:spacing w:before="11" w:lineRule="auto"/>
        <w:ind w:left="119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INSAIT - Institute for Computer Science, Artificial Intelligence and Technology</w:t>
      </w: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Sofia, Bulgaria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489"/>
        </w:tabs>
        <w:spacing w:before="11" w:lineRule="auto"/>
        <w:ind w:left="119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Residence researcher in Computer Vision                                                                                                   July 2024 – Current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Researching and developing offline evaluation strategies for VLA models using real-world demonstration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Creating inference-time prediction ensembles to improve model performance</w:t>
      </w:r>
    </w:p>
    <w:p w:rsidR="00000000" w:rsidDel="00000000" w:rsidP="00000000" w:rsidRDefault="00000000" w:rsidRPr="00000000" w14:paraId="00000018">
      <w:pPr>
        <w:tabs>
          <w:tab w:val="left" w:leader="none" w:pos="9489"/>
        </w:tabs>
        <w:spacing w:before="11" w:lineRule="auto"/>
        <w:ind w:left="119" w:firstLine="0"/>
        <w:rPr/>
      </w:pPr>
      <w:r w:rsidDel="00000000" w:rsidR="00000000" w:rsidRPr="00000000">
        <w:rPr>
          <w:b w:val="1"/>
          <w:bCs w:val="1"/>
          <w:rtl w:val="0"/>
        </w:rPr>
        <w:t xml:space="preserve">Smartsoft Healthcare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Varna, Bulgaria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489"/>
        </w:tabs>
        <w:spacing w:before="11" w:lineRule="auto"/>
        <w:ind w:left="119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Junior Machine Learning Developer                                                                                                      June 2023 – April 2024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Fine-tuning and optimizing the neural network for analysis of the lumbar spine developed by the company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Integrating and leveraging partially annotated data to boost the model’s performance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Collaborating with machine learning experts and biologists to analyze experiments and incorporate insights from complex patient studies for model improvement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000000" w:space="1" w:sz="12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SPEAR-1: Scaling Beyond Robot Demonstrations via 3D Understanding                                                     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Nikolov, G. Albanese, S. Dey,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A. Yanev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L. V. Gool, J. Zaech, D. Paudel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Vision and Pattern Recognition (CVPR), 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pipeline for enriching 2D image data with 3D information which is used to improve the performance of the model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Creating inference-time optimizations by applying temporal smoothing for the trajectories, normalizing predictions through multiple sampling, and implementing similarity metrics to improve predictions with multiple action chunks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InTraGen: Trajectory-controlled Video Generation for Object Interactions                                    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Paper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Code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Z. Liu*,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A. Yanev*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A. Mahmood, I. Nikolov, S. Motamed, S. Zheng, D. Paudel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br w:type="textWrapping"/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arXiv preprint Nov.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synthetic datasets to enhance text-to-video generation models' understanding of physical interactions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Exploring diverse control methods to improve interaction comprehension in video generation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on advancing novel architectures for text-to-video generation models by incorporating the newly developed control methods, with an emphasis on achieving meaningful object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qynzgmbtm3o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Utilizing Autoencoders for Analysis and Classification of Microscopic in Situ Hybridization Images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A. Yanev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G. Momcheva, and S. Pavlov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Proceedings of the Bulgarian Academy of Sciences,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bottom w:color="000000" w:space="1" w:sz="12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EXTRACURRICULARS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Algorithms in Competitive Programming to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graders to prepare them for national and international tournaments at Olympians’ Academy since 2023.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“Yale Book Award” recipient, Fenced in épée at “Cherno More”, “Benjamin Franklin’s Legacy Program” awardee, Ex-president of the Library and Student Councils at High School of Mathematics</w:t>
      </w:r>
    </w:p>
    <w:sectPr>
      <w:headerReference r:id="rId12" w:type="default"/>
      <w:pgSz w:h="15840" w:w="12240" w:orient="portrait"/>
      <w:pgMar w:bottom="278" w:top="907" w:left="601" w:right="6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roceedings.bas.bg/index.php/cr/article/view/423" TargetMode="External"/><Relationship Id="rId10" Type="http://schemas.openxmlformats.org/officeDocument/2006/relationships/hyperlink" Target="https://github.com/insait-institute/InTraGen?tab=readme-ov-file" TargetMode="External"/><Relationship Id="rId12" Type="http://schemas.openxmlformats.org/officeDocument/2006/relationships/header" Target="header1.xml"/><Relationship Id="rId9" Type="http://schemas.openxmlformats.org/officeDocument/2006/relationships/hyperlink" Target="https://arxiv.org/abs/2411.16804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linkedin.com/in/aleksandar-yanev-678547271/" TargetMode="External"/><Relationship Id="rId8" Type="http://schemas.openxmlformats.org/officeDocument/2006/relationships/hyperlink" Target="https://arxiv.org/abs/2511.1741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