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Safety and Incident Policy</w:t>
      </w:r>
    </w:p>
    <w:p>
      <w:r>
        <w:rPr>
          <w:sz w:val="18"/>
        </w:rPr>
        <w:t>Document ID: SAF-POL-02</w:t>
      </w:r>
    </w:p>
    <w:p>
      <w:r>
        <w:rPr>
          <w:sz w:val="18"/>
        </w:rPr>
        <w:t>Title: Product Safety and Incident Policy</w:t>
      </w:r>
    </w:p>
    <w:p>
      <w:r>
        <w:rPr>
          <w:sz w:val="18"/>
        </w:rPr>
        <w:t>Version: 2.0</w:t>
      </w:r>
    </w:p>
    <w:p>
      <w:r>
        <w:rPr>
          <w:sz w:val="18"/>
        </w:rPr>
        <w:t>Document Type: POLICY</w:t>
      </w:r>
    </w:p>
    <w:p>
      <w:r>
        <w:rPr>
          <w:sz w:val="18"/>
        </w:rPr>
        <w:t>Department: Product Safety</w:t>
      </w:r>
    </w:p>
    <w:p>
      <w:r>
        <w:rPr>
          <w:sz w:val="18"/>
        </w:rPr>
        <w:t>Category: COMPLIANCE</w:t>
      </w:r>
    </w:p>
    <w:p>
      <w:r>
        <w:rPr>
          <w:sz w:val="18"/>
        </w:rPr>
        <w:t>Effective Date: 2026-01-15</w:t>
      </w:r>
    </w:p>
    <w:p>
      <w:r>
        <w:rPr>
          <w:sz w:val="18"/>
        </w:rPr>
        <w:t>Document Owner: Head of Product Safety</w:t>
      </w:r>
    </w:p>
    <w:p>
      <w:pPr>
        <w:pStyle w:val="Heading1"/>
      </w:pPr>
      <w:r>
        <w:t>1 Purpose</w:t>
      </w:r>
    </w:p>
    <w:p>
      <w:r>
        <w:t>This policy defines how Zenithra identifies, escalates and records product safety incidents. It applies to every channel through which a customer may report a hazard, including web forms, email, chat and telephone.</w:t>
      </w:r>
    </w:p>
    <w:p>
      <w:pPr>
        <w:pStyle w:val="Heading1"/>
      </w:pPr>
      <w:r>
        <w:t>2 What Constitutes a Safety Incident</w:t>
      </w:r>
    </w:p>
    <w:p>
      <w:r>
        <w:t>A safety incident is any report describing or implying a risk of fire, smoke, burning smell, scorching, melting, sparking, electric shock, explosion, short circuit, or any injury or property damage caused by a Zenithra product.</w:t>
      </w:r>
    </w:p>
    <w:p>
      <w:r>
        <w:t>A report is a safety incident on the basis of what it describes, not on the basis of how it is written. A calmly worded report of a burning smell is a safety incident. An angrily worded complaint about a late delivery is not.</w:t>
      </w:r>
    </w:p>
    <w:p>
      <w:r>
        <w:t>Agents must not downgrade, defer or close a safety report because the customer appears unconcerned, because the order value is low, or because the customer has not asked for any specific action.</w:t>
      </w:r>
    </w:p>
    <w:p>
      <w:pPr>
        <w:pStyle w:val="Heading1"/>
      </w:pPr>
      <w:r>
        <w:t>3 Mandatory Escalation</w:t>
      </w:r>
    </w:p>
    <w:p>
      <w:r>
        <w:t>Every safety incident is assigned Critical urgency and priority P0 at the point of identification. This assignment is mandatory and is not subject to agent discretion or supervisor override.</w:t>
      </w:r>
    </w:p>
    <w:p>
      <w:r>
        <w:t>Every safety incident is escalated to Critical Management Escalation and routed to the Product Safety department. The Product Safety team must be notified within one hour of the report being received.</w:t>
      </w:r>
    </w:p>
    <w:p>
      <w:r>
        <w:t>Where an injury is reported, the incident is additionally referred to Compliance Review within the same hour.</w:t>
      </w:r>
    </w:p>
    <w:p>
      <w:pPr>
        <w:pStyle w:val="Heading1"/>
      </w:pPr>
      <w:r>
        <w:t>4 Prohibited Actions</w:t>
      </w:r>
    </w:p>
    <w:p>
      <w:r>
        <w:t>Agents must not promise a refund, replacement, repair or compensation in response to a safety report before the Product Safety team has assessed the incident.</w:t>
      </w:r>
    </w:p>
    <w:p>
      <w:r>
        <w:t>Agents must not advise a customer to continue using, repair, disassemble or test the product. The required advice is to stop using the product immediately and disconnect it from power where it is safe to do so.</w:t>
      </w:r>
    </w:p>
    <w:p>
      <w:r>
        <w:t>Agents must not close a safety incident. Closure requires Product Safety sign-off recorded against the incident.</w:t>
      </w:r>
    </w:p>
    <w:p>
      <w:pPr>
        <w:pStyle w:val="Heading1"/>
      </w:pPr>
      <w:r>
        <w:t>5 Required Actions</w:t>
      </w:r>
    </w:p>
    <w:p>
      <w:r>
        <w:t>Acknowledge the report and confirm the customer's immediate safety. Advise the customer to stop using the product and disconnect it from power where safe. Record the product, model, serial number and date of purchase. Log the safety incident. Notify the Product Safety team within one hour. Confirm to the customer that a specialist will make contact.</w:t>
      </w:r>
    </w:p>
    <w:p>
      <w:pPr>
        <w:pStyle w:val="Heading1"/>
      </w:pPr>
      <w:r>
        <w:t>6 Recall Handling</w:t>
      </w:r>
    </w:p>
    <w:p>
      <w:r>
        <w:t>Where a reported hazard matches an active recall notice, the agent must reference the recall identifier in the incident record and follow the recall-specific instructions issued by Product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