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and Shipment Policy</w:t>
      </w:r>
    </w:p>
    <w:p>
      <w:r>
        <w:rPr>
          <w:sz w:val="18"/>
        </w:rPr>
        <w:t>Document ID: DEL-POL-04</w:t>
      </w:r>
    </w:p>
    <w:p>
      <w:r>
        <w:rPr>
          <w:sz w:val="18"/>
        </w:rPr>
        <w:t>Title: Delivery and Shipment Policy</w:t>
      </w:r>
    </w:p>
    <w:p>
      <w:r>
        <w:rPr>
          <w:sz w:val="18"/>
        </w:rPr>
        <w:t>Version: 2.1</w:t>
      </w:r>
    </w:p>
    <w:p>
      <w:r>
        <w:rPr>
          <w:sz w:val="18"/>
        </w:rPr>
        <w:t>Document Type: POLICY</w:t>
      </w:r>
    </w:p>
    <w:p>
      <w:r>
        <w:rPr>
          <w:sz w:val="18"/>
        </w:rPr>
        <w:t>Department: Logistics</w:t>
      </w:r>
    </w:p>
    <w:p>
      <w:r>
        <w:rPr>
          <w:sz w:val="18"/>
        </w:rPr>
        <w:t>Category: POLICY</w:t>
      </w:r>
    </w:p>
    <w:p>
      <w:r>
        <w:rPr>
          <w:sz w:val="18"/>
        </w:rPr>
        <w:t>Effective Date: 2026-04-01</w:t>
      </w:r>
    </w:p>
    <w:p>
      <w:r>
        <w:rPr>
          <w:sz w:val="18"/>
        </w:rPr>
        <w:t>Expiry Date: 2027-03-31</w:t>
      </w:r>
    </w:p>
    <w:p>
      <w:r>
        <w:rPr>
          <w:sz w:val="18"/>
        </w:rPr>
        <w:t>Document Owner: Head of Logistics</w:t>
      </w:r>
    </w:p>
    <w:p>
      <w:pPr>
        <w:pStyle w:val="Heading1"/>
      </w:pPr>
      <w:r>
        <w:t>1 Purpose and Scope</w:t>
      </w:r>
    </w:p>
    <w:p>
      <w:r>
        <w:t>This policy governs how Zenithra despatches, tracks and delivers customer orders across India, the United Arab Emirates and the United Kingdom. It applies to all orders fulfilled by Zenithra-operated warehouses and to orders fulfilled by contracted last-mile partners.</w:t>
      </w:r>
    </w:p>
    <w:p>
      <w:r>
        <w:t>This version supersedes Delivery and Shipment Policy version 1.4 in its entirety. Where any Standard Operating Procedure or customer-facing FAQ conflicts with this document, this document prevails.</w:t>
      </w:r>
    </w:p>
    <w:p>
      <w:pPr>
        <w:pStyle w:val="Heading1"/>
      </w:pPr>
      <w:r>
        <w:t>2 Delivery Commitments</w:t>
      </w:r>
    </w:p>
    <w:p>
      <w:r>
        <w:t>Standard delivery is committed at three to five business days from the date of despatch for metropolitan service areas, and five to eight business days for all other serviceable pin codes.</w:t>
      </w:r>
    </w:p>
    <w:p>
      <w:r>
        <w:t>Express delivery, where purchased, is committed at one to two business days from despatch. Express delivery is not available for large appliances requiring two-person handling.</w:t>
      </w:r>
    </w:p>
    <w:p>
      <w:r>
        <w:t>Delivery commitments are measured from despatch, not from order placement. Agents must not quote a delivery date that has not been confirmed by the Logistics tracking system.</w:t>
      </w:r>
    </w:p>
    <w:p>
      <w:pPr>
        <w:pStyle w:val="Heading1"/>
      </w:pPr>
      <w:r>
        <w:t>3 Delayed Delivery</w:t>
      </w:r>
    </w:p>
    <w:p>
      <w:r>
        <w:t>A delivery is classified as delayed once it has exceeded its committed window by more than twenty-four hours. Delay complaints are routed to Logistics Support.</w:t>
      </w:r>
    </w:p>
    <w:p>
      <w:r>
        <w:t>For a first delay on an order, the agent must verify shipment status in the tracking system, confirm the revised delivery date with the last-mile partner, and communicate that revised date to the customer.</w:t>
      </w:r>
    </w:p>
    <w:p>
      <w:r>
        <w:t>Agents must not offer compensation for a delayed delivery unless the conditions in section 5 are met and have been verified. An apology and a confirmed revised date are the permitted response for a first delay.</w:t>
      </w:r>
    </w:p>
    <w:p>
      <w:pPr>
        <w:pStyle w:val="Heading1"/>
      </w:pPr>
      <w:r>
        <w:t>4 Lost and Undelivered Shipments</w:t>
      </w:r>
    </w:p>
    <w:p>
      <w:r>
        <w:t>A shipment marked delivered by the last-mile partner but not received by the customer must be raised as a delivery investigation within one business day of the customer reporting it.</w:t>
      </w:r>
    </w:p>
    <w:p>
      <w:r>
        <w:t>Investigations are completed within five business days. Where an investigation confirms non-delivery, a replacement is despatched at no cost to the customer, or a full refund is issued where the item is no longer available.</w:t>
      </w:r>
    </w:p>
    <w:p>
      <w:r>
        <w:t>Replacement or refund under this section requires confirmation from the investigation. An agent must not commit to either outcome before the investigation concludes.</w:t>
      </w:r>
    </w:p>
    <w:p>
      <w:pPr>
        <w:pStyle w:val="Heading1"/>
      </w:pPr>
      <w:r>
        <w:t>5 Delivery Compensation Eligibility</w:t>
      </w:r>
    </w:p>
    <w:p>
      <w:r>
        <w:t>Compensation for delivery failure is available only where all of the following conditions are met: the delay exceeds the committed window by more than seven calendar days; the customer has contacted Zenithra about the same order on at least two prior occasions; and the delay is not attributable to an incorrect or incomplete delivery address supplied by the customer.</w:t>
      </w:r>
    </w:p>
    <w:p>
      <w:r>
        <w:t>Where eligible, compensation is limited to delivery-charge waiver plus a store credit not exceeding five hundred rupees or the local currency equivalent. Any amount above this limit requires Department Manager approval.</w:t>
      </w:r>
    </w:p>
    <w:p>
      <w:r>
        <w:t>Compensation is never available for delays caused by declared force majeure events, customs holds, or customer unavailability at the delivery address across three attempted deliveries.</w:t>
      </w:r>
    </w:p>
    <w:p>
      <w:pPr>
        <w:pStyle w:val="Heading1"/>
      </w:pPr>
      <w:r>
        <w:t>6 Damaged on Arrival</w:t>
      </w:r>
    </w:p>
    <w:p>
      <w:r>
        <w:t>Items reported damaged on arrival must be reported within forty-eight hours of delivery. Photographic evidence of the damage and the outer packaging is required before a replacement is authorised.</w:t>
      </w:r>
    </w:p>
    <w:p>
      <w:r>
        <w:t>Damage reports involving any sign of overheating, burning, scorching or electrical fault are not handled under this policy. They are safety incidents and must be escalated under the Product Safety Policy immediately, irrespective of the value of the item or the tone of the customer's report.</w:t>
      </w:r>
    </w:p>
    <w:p>
      <w:pPr>
        <w:pStyle w:val="Heading1"/>
      </w:pPr>
      <w:r>
        <w:t>7 Escalation Triggers</w:t>
      </w:r>
    </w:p>
    <w:p>
      <w:r>
        <w:t>A delivery complaint must be escalated to Supervisor Review where the same order has been the subject of three or more customer contacts without resolution.</w:t>
      </w:r>
    </w:p>
    <w:p>
      <w:r>
        <w:t>A delivery complaint must be escalated to Compliance Review where the customer references legal action, a consumer forum, or a regulator.</w:t>
      </w:r>
    </w:p>
    <w:p>
      <w:r>
        <w:t>Escalation under this section is mandatory and is not at the agent's discretion.</w:t>
      </w:r>
    </w:p>
    <w:p>
      <w:pPr>
        <w:pStyle w:val="Heading1"/>
      </w:pPr>
      <w:r>
        <w:t>8 Related Documents</w:t>
      </w:r>
    </w:p>
    <w:p>
      <w:r>
        <w:t>Refund and Cancellation Policy REF-POL-02. Escalation Procedure ESC-SOP-01. Product Safety Policy SAF-POL-02. Service Level Agreement SLA-RULES-01.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