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Multi-Tier Incident Escalation Procedure</w:t>
      </w:r>
    </w:p>
    <w:p>
      <w:r>
        <w:rPr>
          <w:sz w:val="18"/>
        </w:rPr>
        <w:t>Document ID: DOC-016</w:t>
      </w:r>
    </w:p>
    <w:p>
      <w:r>
        <w:rPr>
          <w:sz w:val="18"/>
        </w:rPr>
        <w:t>Title: Multi-Tier Incident Escalation Procedure</w:t>
      </w:r>
    </w:p>
    <w:p>
      <w:r>
        <w:rPr>
          <w:sz w:val="18"/>
        </w:rPr>
        <w:t>Version: 2.0</w:t>
      </w:r>
    </w:p>
    <w:p>
      <w:r>
        <w:rPr>
          <w:sz w:val="18"/>
        </w:rPr>
        <w:t>Document Type: POLICY</w:t>
      </w:r>
    </w:p>
    <w:p>
      <w:r>
        <w:rPr>
          <w:sz w:val="18"/>
        </w:rPr>
        <w:t>Category: Escalation Procedure</w:t>
      </w:r>
    </w:p>
    <w:p>
      <w:r>
        <w:rPr>
          <w:sz w:val="18"/>
        </w:rPr>
        <w:t>Effective Date: 2024-09-01</w:t>
      </w:r>
    </w:p>
    <w:p>
      <w:pPr>
        <w:pStyle w:val="Heading1"/>
      </w:pPr>
      <w:r>
        <w:t>1 Tier-1 to Tier-2 Escalation Triggers</w:t>
      </w:r>
    </w:p>
    <w:p>
      <w:r>
        <w:t>Complaints unacknowledged after two (2) hours or unresolved after twenty-four (24) hours automatically escalate from frontline support to the Department Lead.</w:t>
      </w:r>
    </w:p>
    <w:p>
      <w:pPr>
        <w:pStyle w:val="Heading1"/>
      </w:pPr>
      <w:r>
        <w:t>2 Tier-3 Executive Intervention (DEPT-09)</w:t>
      </w:r>
    </w:p>
    <w:p>
      <w:r>
        <w:t>Grievances involving VIP account SLA breaches, legal notices, regulatory inquiries, or damages exceeding PKR 100,000 are routed directly to Management Escalations (DEPT-09).</w:t>
      </w:r>
    </w:p>
    <w:p>
      <w:pPr>
        <w:pStyle w:val="Heading1"/>
      </w:pPr>
      <w:r>
        <w:t>3 Executive Response SLAs</w:t>
      </w:r>
    </w:p>
    <w:p>
      <w:r>
        <w:t>Management Escalations must formulate a verified remediation plan and contact the customer within one (1) business hour of escalation.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DOC-016 v2.0 - ACTIVE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RaftarXpress Logistics (Pvt) Ltd - Internal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