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BE" w:rsidRPr="006F711F" w:rsidRDefault="00C903BE" w:rsidP="00C903BE">
      <w:pPr>
        <w:spacing w:before="100" w:beforeAutospacing="1" w:after="100" w:afterAutospacing="1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11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C27BA" w:rsidRPr="006F711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сновные экономические показатели деятельности малого предприятия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Результатом деятельности предприятия в рыночных условиях является получение прибыли от продажи продукции или услуг. Наращивание объемов производства предприятия целесообразно только в условиях гарантированного сбыта продукции.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Управление производством и анализ производственной деятельности построены на использовании различных экономических показателей.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Самой важной характеристикой производственной деятельности предприятий служит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объем производства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конкретного вида продукции в натуральном выражении (в физических единицах измерения) в течение определенного периода времени (года, квартала, месяца, суток). Этот показатель называют годовым, квартальным, месячным, суточным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выпуском продукции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Более универсален показатель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валового дохода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предприятия, представляющий собой суммарную стоимость конечного вида продукции, произведенной предприятием за определенный период времени, выраженную в реальных рыночных ценах.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Объем продаж произведенной предприятием продукции принято так же называть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выручкой от продаж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. Валовой доход (выручка) рассчитывается путем умножения продукции в физическом измерении на цену физической единицы.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Прибыль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- это та часть выручки, которая остается у предприятия после возмещения затрат на производство и реализацию продукции (услуг). В самом общем виде прибыль рассчитывается так: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Прибыль = Выручка - Затраты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Для увеличения прибыли необходимо стремится к росту выручки и снижению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издержек производства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можно разделить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явные и неявные.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явным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относят издержки в виде платежей за полученные от внешних поставщиков ресурсы производства, включая оплату труда работников. Они полностью отражаются в бухгалтерском учете предприятия, поэтому их называют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бухгалтерскими издержками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. Статьи бухгалтерских издержек - это статьи бухгалтерских затрат, образующих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себестоимость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продукции. Рассмотрим эти статьи.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Материальные затраты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это затраты на материалы, сырье, энергию, покупные комплектующие части к производимому продукту. В стоимость материальных ресурсов включаются затраты предприятия на приобретение упаковки и тары.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Затраты на оплату труда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основного и вспомогательного персонала.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Отчисления на социальные нужды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, которые регламентируются законом. Размер этих отчислений устанавливается в процентах от затрат на оплату труда.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4.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Амортизация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- процесс переноса стоимости основного капитала по мере износа на производимую с его помощь продукцию и использование этой стоимости для последующего воспроизводства основного капитала. С амортизацией тесно связано понятие амортизационного фонда, который определяется как сумма износа основного капитала, предназначенная для обновления основных фондов предприятия.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5.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Прочие затраты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это различные платежи: комиссионные банку за кассовое и банковское обслуживание, проценты банку за кредит и т. д.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неявным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относят издержки, связанные с упущенной выгодой, т. е. с доходом, недополученным из-за недостаточно выгодного использования собственных ресурсов. Следствием неявных издержек является недополученная прибыль.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Сумма явных и неявных издержек составляет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экономические издержки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Прибыль может быть бухгалтерской и экономической.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Бухгалтерская прибыль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- разность между полученной выручкой и бухгалтерскими (явными) издержками.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Экономическая прибыль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разность между полученной выручкой и экономическими издержками.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При определении издержек предприятия целесообразно разделить их на постоянные и переменные.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постоянным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относят издержки, не зависимые от объема производства: затраты на содержание помещений, оплату штатного управленческого и обслуживающего персонала, выплата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процентов по кредитам. К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переменным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относятся затраты на материалы, сырье, электроэнергию, полуфабрикаты, комплектующие изделия, на заработную плату производственного персонала.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Для анализа и обобщенной оценки хозяйственной деятельности используют не только прибыль, но и производный от нее показатель -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рентабельность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. Полученная предприятием прибыль не может быть непосредственно использована для сравнения разных этапов работы предприятия. Равный доход не является свидетельством одинаково успешной работы, так как возможности для его получения могут быть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совершенно различными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>. Эта несопоставимость устраняется при использовании показателя рентабельности.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· </w:t>
      </w:r>
      <w:r w:rsidRPr="009952CD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Рентабельность продукции</w:t>
      </w:r>
      <w:r w:rsidRPr="009952C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(Р)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рассчитывается как соотношение валовой прибыли от продажи продукции (</w:t>
      </w:r>
      <w:proofErr w:type="spell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Пв</w:t>
      </w:r>
      <w:proofErr w:type="spell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>) к себестоимости этой продукции (С):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Р = </w:t>
      </w:r>
      <w:proofErr w:type="spell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Пв</w:t>
      </w:r>
      <w:proofErr w:type="spellEnd"/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/ С</w:t>
      </w:r>
      <w:proofErr w:type="gramEnd"/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· </w:t>
      </w:r>
      <w:r w:rsidRPr="009952CD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Рентабельность основных и оборотных средств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рассчитывается как отношение балансовой прибыли (Пб) к стоимости основных (К) и оборотных (О) сре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едприятия: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= Пб / (К + О)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· </w:t>
      </w:r>
      <w:r w:rsidRPr="009952CD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>Рентабельность инвестиций в предприятие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определяется как отношение балансовой прибыли к стоимости всего имущества фирмы (итогу баланса предприятия) (И):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Р = Пб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/ И</w:t>
      </w:r>
      <w:proofErr w:type="gramEnd"/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Ежегодно проводится сравнение данных о рентабельности за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текущий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и прошедшие годы. Это позволяет руководству предприятия оценить тенденции развития и принять соответствующие решения.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Для осуществления успешной деятельности предприятия предприниматель не должен забывать два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"золотых" правила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1. Капитал предприятия должен одновременно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находится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в трех формах: денежной, производительной и товарной;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2. Возможность успешной деятельности предприятия заключена в бесперебойности смены капиталом своих форм.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Капитал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средства производства будущих благ, - функционирует в трех формах: денежной, производительной и товарной. Производительный капитал по способу его оборота, характеру движения делится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основной 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оборотный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Основной капитал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это та часть производительного капитала, которая полностью участвует в процессе производства, но переносит свою стоимость на произведенный продукт по частям по мере износа. К основному относится капитал, авансируемый на приобретение сре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дств тр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>уда (машин, оборудования, производственных зданий и сооружений, транспортных средств).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Оборотный капитал</w:t>
      </w:r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- это та часть производительного капитала, стоимость которой в процессе потребления полностью переносится на продукт и целиком возвращается к предпринимателю в денежной форме в течение каждого кругооборота капитала. К 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>оборотному</w:t>
      </w:r>
      <w:proofErr w:type="gramEnd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относится капитал, авансируемый на покупку предметов труда (сырья, топлива, полуфабрикатов) и рабочей силы.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Для определения основных характеристик оборотного капитала предприятия рассчитывают три показателя: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1. Стоимость запаса = Цена материала Х Количество материалов в запасе; Годовые издержки на материал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2. Число оборотов запаса в год = Стоимость запаса</w:t>
      </w:r>
      <w:proofErr w:type="gramStart"/>
      <w:r w:rsidRPr="00F24474">
        <w:rPr>
          <w:rFonts w:ascii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Стоимость запаса Х 360</w:t>
      </w:r>
      <w:r w:rsidR="00280700">
        <w:rPr>
          <w:rFonts w:ascii="Times New Roman" w:hAnsi="Times New Roman" w:cs="Times New Roman"/>
          <w:sz w:val="24"/>
          <w:szCs w:val="24"/>
          <w:lang w:eastAsia="ru-RU"/>
        </w:rPr>
        <w:t xml:space="preserve"> дней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3. Время нахождения материалов в запасе = Годовые издержки на материал.</w:t>
      </w:r>
    </w:p>
    <w:p w:rsidR="00C903BE" w:rsidRPr="00F24474" w:rsidRDefault="00C903BE" w:rsidP="00C903BE">
      <w:pPr>
        <w:pStyle w:val="a5"/>
        <w:spacing w:line="276" w:lineRule="auto"/>
        <w:ind w:left="-993" w:right="-426" w:firstLine="709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F24474">
        <w:rPr>
          <w:rFonts w:ascii="Times New Roman" w:hAnsi="Times New Roman" w:cs="Times New Roman"/>
          <w:sz w:val="24"/>
          <w:szCs w:val="24"/>
          <w:lang w:eastAsia="ru-RU"/>
        </w:rPr>
        <w:t>Чем меньше товарных запасов на предприятии, тем быстрее они оборачиваются, что экономически выгодно для предприятия. Объясняется это тем, что деньги, вложенные в создание производственных запасов, фактически "заморожены". Они не дают отдачи до тех пор, пока материал не будет использован для производства продукции.</w:t>
      </w:r>
    </w:p>
    <w:p w:rsidR="00364E2E" w:rsidRPr="00C903BE" w:rsidRDefault="00364E2E" w:rsidP="00C903BE">
      <w:pPr>
        <w:pStyle w:val="a3"/>
        <w:spacing w:line="276" w:lineRule="auto"/>
        <w:ind w:right="-426"/>
        <w:rPr>
          <w:b/>
          <w:bCs/>
        </w:rPr>
      </w:pPr>
    </w:p>
    <w:sectPr w:rsidR="00364E2E" w:rsidRPr="00C903BE" w:rsidSect="00C903BE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903BE"/>
    <w:rsid w:val="00280700"/>
    <w:rsid w:val="002B2E67"/>
    <w:rsid w:val="002C27BA"/>
    <w:rsid w:val="00364E2E"/>
    <w:rsid w:val="005570C8"/>
    <w:rsid w:val="005F7E79"/>
    <w:rsid w:val="006A2EF7"/>
    <w:rsid w:val="007A0D82"/>
    <w:rsid w:val="008738CB"/>
    <w:rsid w:val="00B11F5D"/>
    <w:rsid w:val="00B94EEC"/>
    <w:rsid w:val="00C4767A"/>
    <w:rsid w:val="00C903BE"/>
    <w:rsid w:val="00E87B68"/>
    <w:rsid w:val="00FB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0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03BE"/>
    <w:rPr>
      <w:b/>
      <w:bCs/>
    </w:rPr>
  </w:style>
  <w:style w:type="paragraph" w:styleId="a5">
    <w:name w:val="No Spacing"/>
    <w:uiPriority w:val="1"/>
    <w:qFormat/>
    <w:rsid w:val="00C903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2020-11-10T02:17:00Z</dcterms:created>
  <dcterms:modified xsi:type="dcterms:W3CDTF">2020-11-10T02:32:00Z</dcterms:modified>
</cp:coreProperties>
</file>