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B1934" w14:textId="751428EF" w:rsidR="00307BC0" w:rsidRPr="00FC1632" w:rsidRDefault="00F652B5" w:rsidP="00307BC0">
      <w:pPr>
        <w:rPr>
          <w:rFonts w:ascii="Arial" w:hAnsi="Arial" w:cs="Arial"/>
          <w:b/>
          <w:bCs/>
        </w:rPr>
      </w:pPr>
      <w:r w:rsidRPr="00FC1632">
        <w:rPr>
          <w:rFonts w:ascii="Arial" w:hAnsi="Arial" w:cs="Arial"/>
          <w:b/>
          <w:bCs/>
        </w:rPr>
        <w:t>Abstract</w:t>
      </w:r>
    </w:p>
    <w:p w14:paraId="22D2E650" w14:textId="77777777" w:rsidR="00307BC0" w:rsidRPr="00307BC0" w:rsidRDefault="00307BC0" w:rsidP="00307BC0"/>
    <w:p w14:paraId="1B0D0534" w14:textId="6B7DE037" w:rsidR="00307BC0" w:rsidRPr="003B06A2" w:rsidRDefault="00F652B5">
      <w:pPr>
        <w:rPr>
          <w:rFonts w:ascii="Arial" w:hAnsi="Arial" w:cs="Arial"/>
        </w:rPr>
      </w:pPr>
      <w:r>
        <w:rPr>
          <w:rFonts w:ascii="Arial" w:hAnsi="Arial" w:cs="Arial"/>
          <w:iCs/>
        </w:rPr>
        <w:t xml:space="preserve">This document is used to identify vulnerabilities that </w:t>
      </w:r>
      <w:r w:rsidR="000A4C37">
        <w:rPr>
          <w:rFonts w:ascii="Arial" w:hAnsi="Arial" w:cs="Arial"/>
          <w:iCs/>
        </w:rPr>
        <w:t xml:space="preserve">could affect the assets of LearnIt. Each vulnerability is assessed using </w:t>
      </w:r>
      <w:r w:rsidR="007B179A">
        <w:rPr>
          <w:rFonts w:ascii="Arial" w:hAnsi="Arial" w:cs="Arial"/>
          <w:iCs/>
        </w:rPr>
        <w:t xml:space="preserve">the </w:t>
      </w:r>
      <w:r w:rsidR="000A4C37">
        <w:rPr>
          <w:rFonts w:ascii="Arial" w:hAnsi="Arial" w:cs="Arial"/>
          <w:iCs/>
        </w:rPr>
        <w:t>NIST cybersecurity framework’s five core functions. The</w:t>
      </w:r>
      <w:r w:rsidR="007B179A">
        <w:rPr>
          <w:rFonts w:ascii="Arial" w:hAnsi="Arial" w:cs="Arial"/>
          <w:iCs/>
        </w:rPr>
        <w:t xml:space="preserve"> five functions</w:t>
      </w:r>
      <w:r w:rsidR="000A4C37">
        <w:rPr>
          <w:rFonts w:ascii="Arial" w:hAnsi="Arial" w:cs="Arial"/>
          <w:iCs/>
        </w:rPr>
        <w:t xml:space="preserve"> are </w:t>
      </w:r>
      <w:r w:rsidR="007B179A" w:rsidRPr="007B179A">
        <w:rPr>
          <w:rFonts w:ascii="Arial" w:hAnsi="Arial" w:cs="Arial"/>
          <w:iCs/>
        </w:rPr>
        <w:t xml:space="preserve">Identify, Protect, Detect, Respond, </w:t>
      </w:r>
      <w:r w:rsidR="007B179A">
        <w:rPr>
          <w:rFonts w:ascii="Arial" w:hAnsi="Arial" w:cs="Arial"/>
          <w:iCs/>
        </w:rPr>
        <w:t xml:space="preserve">and </w:t>
      </w:r>
      <w:r w:rsidR="007B179A" w:rsidRPr="007B179A">
        <w:rPr>
          <w:rFonts w:ascii="Arial" w:hAnsi="Arial" w:cs="Arial"/>
          <w:iCs/>
        </w:rPr>
        <w:t>Recover</w:t>
      </w:r>
      <w:r w:rsidR="007B179A">
        <w:rPr>
          <w:rFonts w:ascii="Arial" w:hAnsi="Arial" w:cs="Arial"/>
          <w:iCs/>
        </w:rPr>
        <w:t xml:space="preserve">. </w:t>
      </w:r>
      <w:r w:rsidR="00307BC0" w:rsidRPr="003B06A2">
        <w:rPr>
          <w:rFonts w:ascii="Arial" w:hAnsi="Arial" w:cs="Arial"/>
        </w:rPr>
        <w:br w:type="page"/>
      </w:r>
    </w:p>
    <w:p w14:paraId="6AF9285B" w14:textId="77777777" w:rsidR="00460DAE" w:rsidRDefault="00460DAE" w:rsidP="00307BC0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830399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7BF3DE" w14:textId="00321B3E" w:rsidR="0001316C" w:rsidRDefault="0001316C" w:rsidP="0001316C">
          <w:pPr>
            <w:pStyle w:val="TOCHeading"/>
            <w:spacing w:line="480" w:lineRule="auto"/>
          </w:pPr>
          <w:r>
            <w:t>Contents</w:t>
          </w:r>
        </w:p>
        <w:p w14:paraId="4E72690A" w14:textId="4AD9DE67" w:rsidR="00355DAA" w:rsidRDefault="000131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313220" w:history="1">
            <w:r w:rsidR="00355DAA" w:rsidRPr="002158E7">
              <w:rPr>
                <w:rStyle w:val="Hyperlink"/>
                <w:b/>
                <w:bCs/>
                <w:noProof/>
              </w:rPr>
              <w:t>Denial of Service or Distributed Denial of Service</w:t>
            </w:r>
            <w:r w:rsidR="00355DAA">
              <w:rPr>
                <w:noProof/>
                <w:webHidden/>
              </w:rPr>
              <w:tab/>
            </w:r>
            <w:r w:rsidR="00355DAA">
              <w:rPr>
                <w:noProof/>
                <w:webHidden/>
              </w:rPr>
              <w:fldChar w:fldCharType="begin"/>
            </w:r>
            <w:r w:rsidR="00355DAA">
              <w:rPr>
                <w:noProof/>
                <w:webHidden/>
              </w:rPr>
              <w:instrText xml:space="preserve"> PAGEREF _Toc100313220 \h </w:instrText>
            </w:r>
            <w:r w:rsidR="00355DAA">
              <w:rPr>
                <w:noProof/>
                <w:webHidden/>
              </w:rPr>
            </w:r>
            <w:r w:rsidR="00355DAA">
              <w:rPr>
                <w:noProof/>
                <w:webHidden/>
              </w:rPr>
              <w:fldChar w:fldCharType="separate"/>
            </w:r>
            <w:r w:rsidR="00355DAA">
              <w:rPr>
                <w:noProof/>
                <w:webHidden/>
              </w:rPr>
              <w:t>3</w:t>
            </w:r>
            <w:r w:rsidR="00355DAA">
              <w:rPr>
                <w:noProof/>
                <w:webHidden/>
              </w:rPr>
              <w:fldChar w:fldCharType="end"/>
            </w:r>
          </w:hyperlink>
        </w:p>
        <w:p w14:paraId="163477BB" w14:textId="470287D2" w:rsidR="00355DAA" w:rsidRDefault="009860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00313221" w:history="1">
            <w:r w:rsidR="00355DAA" w:rsidRPr="002158E7">
              <w:rPr>
                <w:rStyle w:val="Hyperlink"/>
                <w:b/>
                <w:bCs/>
                <w:noProof/>
              </w:rPr>
              <w:t>Document Control</w:t>
            </w:r>
            <w:r w:rsidR="00355DAA">
              <w:rPr>
                <w:noProof/>
                <w:webHidden/>
              </w:rPr>
              <w:tab/>
            </w:r>
            <w:r w:rsidR="00355DAA">
              <w:rPr>
                <w:noProof/>
                <w:webHidden/>
              </w:rPr>
              <w:fldChar w:fldCharType="begin"/>
            </w:r>
            <w:r w:rsidR="00355DAA">
              <w:rPr>
                <w:noProof/>
                <w:webHidden/>
              </w:rPr>
              <w:instrText xml:space="preserve"> PAGEREF _Toc100313221 \h </w:instrText>
            </w:r>
            <w:r w:rsidR="00355DAA">
              <w:rPr>
                <w:noProof/>
                <w:webHidden/>
              </w:rPr>
            </w:r>
            <w:r w:rsidR="00355DAA">
              <w:rPr>
                <w:noProof/>
                <w:webHidden/>
              </w:rPr>
              <w:fldChar w:fldCharType="separate"/>
            </w:r>
            <w:r w:rsidR="00355DAA">
              <w:rPr>
                <w:noProof/>
                <w:webHidden/>
              </w:rPr>
              <w:t>4</w:t>
            </w:r>
            <w:r w:rsidR="00355DAA">
              <w:rPr>
                <w:noProof/>
                <w:webHidden/>
              </w:rPr>
              <w:fldChar w:fldCharType="end"/>
            </w:r>
          </w:hyperlink>
        </w:p>
        <w:p w14:paraId="07475921" w14:textId="75E20544" w:rsidR="0001316C" w:rsidRDefault="0001316C" w:rsidP="0001316C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EF9C5C2" w14:textId="77777777" w:rsidR="0001316C" w:rsidRDefault="0001316C" w:rsidP="00307BC0">
      <w:pPr>
        <w:rPr>
          <w:b/>
          <w:bCs/>
        </w:rPr>
      </w:pPr>
    </w:p>
    <w:p w14:paraId="4F4E2A24" w14:textId="77777777" w:rsidR="0001316C" w:rsidRDefault="0001316C" w:rsidP="00307BC0">
      <w:pPr>
        <w:rPr>
          <w:b/>
          <w:bCs/>
        </w:rPr>
      </w:pPr>
    </w:p>
    <w:p w14:paraId="7645BEF4" w14:textId="77777777" w:rsidR="0001316C" w:rsidRDefault="0001316C" w:rsidP="00307BC0">
      <w:pPr>
        <w:rPr>
          <w:b/>
          <w:bCs/>
        </w:rPr>
      </w:pPr>
    </w:p>
    <w:p w14:paraId="7157C814" w14:textId="77777777" w:rsidR="0001316C" w:rsidRDefault="0001316C" w:rsidP="00307BC0">
      <w:pPr>
        <w:rPr>
          <w:b/>
          <w:bCs/>
        </w:rPr>
      </w:pPr>
    </w:p>
    <w:p w14:paraId="52628F1A" w14:textId="77777777" w:rsidR="0001316C" w:rsidRDefault="0001316C" w:rsidP="00307BC0">
      <w:pPr>
        <w:rPr>
          <w:b/>
          <w:bCs/>
        </w:rPr>
      </w:pPr>
    </w:p>
    <w:p w14:paraId="10EC8727" w14:textId="77777777" w:rsidR="0001316C" w:rsidRDefault="0001316C" w:rsidP="00307BC0">
      <w:pPr>
        <w:rPr>
          <w:b/>
          <w:bCs/>
        </w:rPr>
      </w:pPr>
    </w:p>
    <w:p w14:paraId="52BCF6EF" w14:textId="77777777" w:rsidR="0001316C" w:rsidRDefault="0001316C" w:rsidP="00307BC0">
      <w:pPr>
        <w:rPr>
          <w:b/>
          <w:bCs/>
        </w:rPr>
      </w:pPr>
    </w:p>
    <w:p w14:paraId="3758CFF0" w14:textId="77777777" w:rsidR="0001316C" w:rsidRDefault="0001316C" w:rsidP="00307BC0">
      <w:pPr>
        <w:rPr>
          <w:b/>
          <w:bCs/>
        </w:rPr>
      </w:pPr>
    </w:p>
    <w:p w14:paraId="31DEAC65" w14:textId="77777777" w:rsidR="0001316C" w:rsidRDefault="0001316C" w:rsidP="00307BC0">
      <w:pPr>
        <w:rPr>
          <w:b/>
          <w:bCs/>
        </w:rPr>
      </w:pPr>
    </w:p>
    <w:p w14:paraId="7D67E0DC" w14:textId="77777777" w:rsidR="0001316C" w:rsidRDefault="0001316C" w:rsidP="00307BC0">
      <w:pPr>
        <w:rPr>
          <w:b/>
          <w:bCs/>
        </w:rPr>
      </w:pPr>
    </w:p>
    <w:p w14:paraId="11A69647" w14:textId="77777777" w:rsidR="0001316C" w:rsidRDefault="0001316C" w:rsidP="00307BC0">
      <w:pPr>
        <w:rPr>
          <w:b/>
          <w:bCs/>
        </w:rPr>
      </w:pPr>
    </w:p>
    <w:p w14:paraId="2E361085" w14:textId="77777777" w:rsidR="0001316C" w:rsidRDefault="0001316C" w:rsidP="00307BC0">
      <w:pPr>
        <w:rPr>
          <w:b/>
          <w:bCs/>
        </w:rPr>
      </w:pPr>
    </w:p>
    <w:p w14:paraId="762A657C" w14:textId="77777777" w:rsidR="0001316C" w:rsidRDefault="0001316C" w:rsidP="00307BC0">
      <w:pPr>
        <w:rPr>
          <w:b/>
          <w:bCs/>
        </w:rPr>
      </w:pPr>
    </w:p>
    <w:p w14:paraId="1300E897" w14:textId="77777777" w:rsidR="0001316C" w:rsidRDefault="0001316C" w:rsidP="00307BC0">
      <w:pPr>
        <w:rPr>
          <w:b/>
          <w:bCs/>
        </w:rPr>
      </w:pPr>
    </w:p>
    <w:p w14:paraId="6320692A" w14:textId="77777777" w:rsidR="0001316C" w:rsidRDefault="0001316C" w:rsidP="00307BC0">
      <w:pPr>
        <w:rPr>
          <w:b/>
          <w:bCs/>
        </w:rPr>
      </w:pPr>
    </w:p>
    <w:p w14:paraId="62354A59" w14:textId="77777777" w:rsidR="0001316C" w:rsidRDefault="0001316C" w:rsidP="00307BC0">
      <w:pPr>
        <w:rPr>
          <w:b/>
          <w:bCs/>
        </w:rPr>
      </w:pPr>
    </w:p>
    <w:p w14:paraId="003B7325" w14:textId="77777777" w:rsidR="0001316C" w:rsidRDefault="0001316C" w:rsidP="00307BC0">
      <w:pPr>
        <w:rPr>
          <w:b/>
          <w:bCs/>
        </w:rPr>
      </w:pPr>
    </w:p>
    <w:p w14:paraId="030F3747" w14:textId="77777777" w:rsidR="0001316C" w:rsidRDefault="0001316C" w:rsidP="00307BC0">
      <w:pPr>
        <w:rPr>
          <w:b/>
          <w:bCs/>
        </w:rPr>
      </w:pPr>
    </w:p>
    <w:p w14:paraId="12F78090" w14:textId="77777777" w:rsidR="0001316C" w:rsidRDefault="0001316C" w:rsidP="00307BC0">
      <w:pPr>
        <w:rPr>
          <w:b/>
          <w:bCs/>
        </w:rPr>
      </w:pPr>
    </w:p>
    <w:p w14:paraId="2E383CCF" w14:textId="77777777" w:rsidR="0001316C" w:rsidRDefault="0001316C" w:rsidP="00307BC0">
      <w:pPr>
        <w:rPr>
          <w:b/>
          <w:bCs/>
        </w:rPr>
      </w:pPr>
    </w:p>
    <w:p w14:paraId="0FD62CF2" w14:textId="77777777" w:rsidR="0001316C" w:rsidRDefault="0001316C" w:rsidP="00307BC0">
      <w:pPr>
        <w:rPr>
          <w:b/>
          <w:bCs/>
        </w:rPr>
      </w:pPr>
    </w:p>
    <w:p w14:paraId="3FAFB729" w14:textId="77777777" w:rsidR="007B179A" w:rsidRDefault="007B179A" w:rsidP="00B327F4">
      <w:pPr>
        <w:pStyle w:val="Heading1"/>
      </w:pPr>
    </w:p>
    <w:p w14:paraId="04E0C97A" w14:textId="77777777" w:rsidR="007B179A" w:rsidRDefault="007B179A" w:rsidP="00B327F4">
      <w:pPr>
        <w:pStyle w:val="Heading1"/>
      </w:pPr>
    </w:p>
    <w:p w14:paraId="4CB9F8FD" w14:textId="77777777" w:rsidR="007B179A" w:rsidRDefault="007B179A" w:rsidP="00B327F4">
      <w:pPr>
        <w:pStyle w:val="Heading1"/>
      </w:pPr>
    </w:p>
    <w:p w14:paraId="648D34C5" w14:textId="052074AB" w:rsidR="007B179A" w:rsidRDefault="007B179A" w:rsidP="00B327F4">
      <w:pPr>
        <w:pStyle w:val="Heading1"/>
      </w:pPr>
    </w:p>
    <w:p w14:paraId="49288229" w14:textId="32164805" w:rsidR="007B179A" w:rsidRDefault="007B179A" w:rsidP="007B179A"/>
    <w:p w14:paraId="1BD5BB97" w14:textId="77777777" w:rsidR="007B179A" w:rsidRPr="007B179A" w:rsidRDefault="007B179A" w:rsidP="007B179A"/>
    <w:p w14:paraId="00CE25FA" w14:textId="77777777" w:rsidR="007B179A" w:rsidRDefault="007B179A" w:rsidP="00B327F4">
      <w:pPr>
        <w:pStyle w:val="Heading1"/>
      </w:pPr>
    </w:p>
    <w:p w14:paraId="18DF30CF" w14:textId="2408CDDC" w:rsidR="007531BF" w:rsidRPr="00FC1632" w:rsidRDefault="007B179A" w:rsidP="00B327F4">
      <w:pPr>
        <w:pStyle w:val="Heading1"/>
        <w:rPr>
          <w:b/>
          <w:bCs/>
        </w:rPr>
      </w:pPr>
      <w:bookmarkStart w:id="0" w:name="_Toc100313220"/>
      <w:r w:rsidRPr="00FC1632">
        <w:rPr>
          <w:b/>
          <w:bCs/>
        </w:rPr>
        <w:t>Denial of Service or Distributed Denial of Service</w:t>
      </w:r>
      <w:bookmarkEnd w:id="0"/>
    </w:p>
    <w:p w14:paraId="161EF9D9" w14:textId="406B574C" w:rsidR="007531BF" w:rsidRPr="00FC1632" w:rsidRDefault="007B179A" w:rsidP="007531BF">
      <w:pPr>
        <w:rPr>
          <w:rFonts w:ascii="Arial" w:hAnsi="Arial" w:cs="Arial"/>
          <w:b/>
          <w:bCs/>
        </w:rPr>
      </w:pPr>
      <w:r w:rsidRPr="00FC1632">
        <w:rPr>
          <w:rFonts w:ascii="Arial" w:hAnsi="Arial" w:cs="Arial"/>
          <w:b/>
          <w:bCs/>
        </w:rPr>
        <w:t>Identify</w:t>
      </w:r>
    </w:p>
    <w:p w14:paraId="3D63BEFE" w14:textId="796FCF6F" w:rsidR="007531BF" w:rsidRPr="00FC1632" w:rsidRDefault="00FC1632" w:rsidP="00FC1632">
      <w:pPr>
        <w:rPr>
          <w:rFonts w:ascii="Arial" w:hAnsi="Arial" w:cs="Arial"/>
          <w:iCs/>
        </w:rPr>
      </w:pPr>
      <w:r w:rsidRPr="00FC1632">
        <w:rPr>
          <w:rFonts w:ascii="Arial" w:hAnsi="Arial" w:cs="Arial"/>
          <w:iCs/>
        </w:rPr>
        <w:t>Assets at risk:</w:t>
      </w:r>
    </w:p>
    <w:p w14:paraId="566E4193" w14:textId="3614A762" w:rsidR="00FC1632" w:rsidRPr="00FC1632" w:rsidRDefault="00FC1632" w:rsidP="00FC1632">
      <w:pPr>
        <w:pStyle w:val="ListParagraph"/>
        <w:numPr>
          <w:ilvl w:val="1"/>
          <w:numId w:val="9"/>
        </w:numPr>
        <w:rPr>
          <w:iCs/>
        </w:rPr>
      </w:pPr>
      <w:r>
        <w:rPr>
          <w:rFonts w:ascii="Arial" w:hAnsi="Arial" w:cs="Arial"/>
          <w:iCs/>
        </w:rPr>
        <w:t>Server hosting web application</w:t>
      </w:r>
    </w:p>
    <w:p w14:paraId="2BC7FDD2" w14:textId="77777777" w:rsidR="00FC1632" w:rsidRDefault="00FC1632" w:rsidP="00FC1632">
      <w:pPr>
        <w:rPr>
          <w:rFonts w:ascii="Arial" w:hAnsi="Arial" w:cs="Arial"/>
          <w:iCs/>
        </w:rPr>
      </w:pPr>
    </w:p>
    <w:p w14:paraId="5C2936D5" w14:textId="32612F35" w:rsidR="00FC1632" w:rsidRPr="00FC1632" w:rsidRDefault="00FC1632" w:rsidP="00FC1632">
      <w:pPr>
        <w:rPr>
          <w:rFonts w:ascii="Arial" w:hAnsi="Arial" w:cs="Arial"/>
          <w:iCs/>
        </w:rPr>
      </w:pPr>
      <w:r w:rsidRPr="00FC1632">
        <w:rPr>
          <w:rFonts w:ascii="Arial" w:hAnsi="Arial" w:cs="Arial"/>
          <w:iCs/>
        </w:rPr>
        <w:t>Risk Assessment:</w:t>
      </w:r>
    </w:p>
    <w:p w14:paraId="32614C12" w14:textId="759808D2" w:rsidR="00FC1632" w:rsidRDefault="00FC1632" w:rsidP="00FC1632">
      <w:pPr>
        <w:rPr>
          <w:rFonts w:ascii="Arial" w:hAnsi="Arial" w:cs="Arial"/>
          <w:iCs/>
        </w:rPr>
      </w:pPr>
      <w:r w:rsidRPr="00FC1632">
        <w:rPr>
          <w:rFonts w:ascii="Arial" w:hAnsi="Arial" w:cs="Arial"/>
          <w:iCs/>
        </w:rPr>
        <w:t>If a denial-of-</w:t>
      </w:r>
      <w:r w:rsidR="00D076AF" w:rsidRPr="00FC1632">
        <w:rPr>
          <w:rFonts w:ascii="Arial" w:hAnsi="Arial" w:cs="Arial"/>
          <w:iCs/>
        </w:rPr>
        <w:t>service</w:t>
      </w:r>
      <w:r w:rsidR="00D076AF">
        <w:rPr>
          <w:rFonts w:ascii="Arial" w:hAnsi="Arial" w:cs="Arial"/>
          <w:iCs/>
        </w:rPr>
        <w:t xml:space="preserve"> (</w:t>
      </w:r>
      <w:r w:rsidR="00DD1660">
        <w:rPr>
          <w:rFonts w:ascii="Arial" w:hAnsi="Arial" w:cs="Arial"/>
          <w:iCs/>
        </w:rPr>
        <w:t>DOS)</w:t>
      </w:r>
      <w:r>
        <w:rPr>
          <w:rFonts w:ascii="Arial" w:hAnsi="Arial" w:cs="Arial"/>
          <w:iCs/>
        </w:rPr>
        <w:t xml:space="preserve"> or a distributed denial-of-service</w:t>
      </w:r>
      <w:r w:rsidR="00D076AF">
        <w:rPr>
          <w:rFonts w:ascii="Arial" w:hAnsi="Arial" w:cs="Arial"/>
          <w:iCs/>
        </w:rPr>
        <w:t xml:space="preserve"> </w:t>
      </w:r>
      <w:r w:rsidR="00DD1660">
        <w:rPr>
          <w:rFonts w:ascii="Arial" w:hAnsi="Arial" w:cs="Arial"/>
          <w:iCs/>
        </w:rPr>
        <w:t>(DDOS)</w:t>
      </w:r>
      <w:r>
        <w:rPr>
          <w:rFonts w:ascii="Arial" w:hAnsi="Arial" w:cs="Arial"/>
          <w:iCs/>
        </w:rPr>
        <w:t xml:space="preserve"> attack takes place, then the server hosting the web application can be taken down for a period. This could cause all services of LearnIt to be unavailable to users. </w:t>
      </w:r>
    </w:p>
    <w:p w14:paraId="2A2796A2" w14:textId="4BCA8A29" w:rsidR="00355DAA" w:rsidRDefault="00355DAA" w:rsidP="00FC1632">
      <w:pPr>
        <w:rPr>
          <w:rFonts w:ascii="Arial" w:hAnsi="Arial" w:cs="Arial"/>
          <w:iCs/>
        </w:rPr>
      </w:pPr>
    </w:p>
    <w:p w14:paraId="34232169" w14:textId="7100DD64" w:rsidR="00355DAA" w:rsidRDefault="00355DAA" w:rsidP="00FC1632">
      <w:pPr>
        <w:rPr>
          <w:rFonts w:ascii="Arial" w:hAnsi="Arial" w:cs="Arial"/>
          <w:b/>
          <w:bCs/>
          <w:iCs/>
        </w:rPr>
      </w:pPr>
      <w:r w:rsidRPr="00355DAA">
        <w:rPr>
          <w:rFonts w:ascii="Arial" w:hAnsi="Arial" w:cs="Arial"/>
          <w:b/>
          <w:bCs/>
          <w:iCs/>
        </w:rPr>
        <w:t>Protect</w:t>
      </w:r>
    </w:p>
    <w:p w14:paraId="493A3CEA" w14:textId="71AABA28" w:rsidR="00355DAA" w:rsidRDefault="00355DAA" w:rsidP="00FC1632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Access Control:</w:t>
      </w:r>
    </w:p>
    <w:p w14:paraId="3DB4874B" w14:textId="362BDEB1" w:rsidR="00355DAA" w:rsidRDefault="00355DAA" w:rsidP="00FC1632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The server will be hosted by a dedicated provider and only authorized personnel will have access to the server. There is no way to protect access to the IP. </w:t>
      </w:r>
    </w:p>
    <w:p w14:paraId="4C0AF92D" w14:textId="5C061B1F" w:rsidR="00355DAA" w:rsidRDefault="00355DAA" w:rsidP="00FC1632">
      <w:pPr>
        <w:rPr>
          <w:rFonts w:ascii="Arial" w:hAnsi="Arial" w:cs="Arial"/>
          <w:iCs/>
        </w:rPr>
      </w:pPr>
    </w:p>
    <w:p w14:paraId="714B640D" w14:textId="399B4CB2" w:rsidR="00355DAA" w:rsidRDefault="00355DAA" w:rsidP="00FC1632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Awareness and Training:</w:t>
      </w:r>
    </w:p>
    <w:p w14:paraId="15DA174D" w14:textId="243BAC35" w:rsidR="00355DAA" w:rsidRDefault="00DD1660" w:rsidP="00FC1632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Software development staff will be educated on what kind of requests to limit to avoid DOS or DDOS</w:t>
      </w:r>
      <w:r w:rsidR="00D076AF">
        <w:rPr>
          <w:rFonts w:ascii="Arial" w:hAnsi="Arial" w:cs="Arial"/>
          <w:iCs/>
        </w:rPr>
        <w:t xml:space="preserve"> attacks</w:t>
      </w:r>
      <w:r>
        <w:rPr>
          <w:rFonts w:ascii="Arial" w:hAnsi="Arial" w:cs="Arial"/>
          <w:iCs/>
        </w:rPr>
        <w:t>.</w:t>
      </w:r>
    </w:p>
    <w:p w14:paraId="4711B56E" w14:textId="0D6A1049" w:rsidR="00DD1660" w:rsidRDefault="00DD1660" w:rsidP="00FC1632">
      <w:pPr>
        <w:rPr>
          <w:rFonts w:ascii="Arial" w:hAnsi="Arial" w:cs="Arial"/>
          <w:iCs/>
        </w:rPr>
      </w:pPr>
    </w:p>
    <w:p w14:paraId="38FF7366" w14:textId="2BA38E2C" w:rsidR="00DD1660" w:rsidRDefault="00DD1660" w:rsidP="00FC1632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Data Security:</w:t>
      </w:r>
    </w:p>
    <w:p w14:paraId="3C920607" w14:textId="7F14D998" w:rsidR="00DD1660" w:rsidRDefault="00DD1660" w:rsidP="00FC1632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Data is not at risk</w:t>
      </w:r>
    </w:p>
    <w:p w14:paraId="5DEC8CC2" w14:textId="56E0E816" w:rsidR="00DD1660" w:rsidRDefault="00DD1660" w:rsidP="00FC1632">
      <w:pPr>
        <w:rPr>
          <w:rFonts w:ascii="Arial" w:hAnsi="Arial" w:cs="Arial"/>
          <w:iCs/>
        </w:rPr>
      </w:pPr>
    </w:p>
    <w:p w14:paraId="0D346644" w14:textId="77D1C9BC" w:rsidR="00DD1660" w:rsidRDefault="00DD1660" w:rsidP="00FC1632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Protective Technology:</w:t>
      </w:r>
    </w:p>
    <w:p w14:paraId="46353C4A" w14:textId="13F24129" w:rsidR="00DD1660" w:rsidRDefault="00DD1660" w:rsidP="00FC1632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Limiters can be used to stop requests coming from the client when a limit is reached. </w:t>
      </w:r>
    </w:p>
    <w:p w14:paraId="4FBA84CE" w14:textId="4185B48B" w:rsidR="00DD1660" w:rsidRDefault="00DD1660" w:rsidP="00FC1632">
      <w:pPr>
        <w:rPr>
          <w:rFonts w:ascii="Arial" w:hAnsi="Arial" w:cs="Arial"/>
          <w:iCs/>
        </w:rPr>
      </w:pPr>
    </w:p>
    <w:p w14:paraId="416C0CF1" w14:textId="70763B35" w:rsidR="00DD1660" w:rsidRDefault="00DD1660" w:rsidP="00FC1632">
      <w:pPr>
        <w:rPr>
          <w:rFonts w:ascii="Arial" w:hAnsi="Arial" w:cs="Arial"/>
          <w:b/>
          <w:bCs/>
          <w:iCs/>
        </w:rPr>
      </w:pPr>
      <w:r w:rsidRPr="00DD1660">
        <w:rPr>
          <w:rFonts w:ascii="Arial" w:hAnsi="Arial" w:cs="Arial"/>
          <w:b/>
          <w:bCs/>
          <w:iCs/>
        </w:rPr>
        <w:t>Detect</w:t>
      </w:r>
    </w:p>
    <w:p w14:paraId="02CA555F" w14:textId="7C822391" w:rsidR="00D076AF" w:rsidRDefault="00D076AF" w:rsidP="00FC1632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Anomalies and Events:</w:t>
      </w:r>
    </w:p>
    <w:p w14:paraId="52B36ACD" w14:textId="222B9CBB" w:rsidR="00D076AF" w:rsidRDefault="00D076AF" w:rsidP="00FC1632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A client sends an abnormal number of requests in a certain amount of time. </w:t>
      </w:r>
    </w:p>
    <w:p w14:paraId="69305633" w14:textId="7E67E101" w:rsidR="00D076AF" w:rsidRDefault="00D076AF" w:rsidP="00FC1632">
      <w:pPr>
        <w:rPr>
          <w:rFonts w:ascii="Arial" w:hAnsi="Arial" w:cs="Arial"/>
          <w:iCs/>
        </w:rPr>
      </w:pPr>
    </w:p>
    <w:p w14:paraId="722FD494" w14:textId="749C60DE" w:rsidR="00D076AF" w:rsidRDefault="00D076AF" w:rsidP="00FC1632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Security Monitoring / Detection:</w:t>
      </w:r>
    </w:p>
    <w:p w14:paraId="2E3D0DED" w14:textId="0645CA90" w:rsidR="00D076AF" w:rsidRDefault="00D076AF" w:rsidP="00D076AF">
      <w:pPr>
        <w:pStyle w:val="ListParagraph"/>
        <w:numPr>
          <w:ilvl w:val="0"/>
          <w:numId w:val="10"/>
        </w:numPr>
        <w:rPr>
          <w:rFonts w:ascii="Arial" w:hAnsi="Arial" w:cs="Arial"/>
          <w:iCs/>
        </w:rPr>
      </w:pPr>
      <w:r w:rsidRPr="00D076AF">
        <w:rPr>
          <w:rFonts w:ascii="Arial" w:hAnsi="Arial" w:cs="Arial"/>
          <w:iCs/>
        </w:rPr>
        <w:t xml:space="preserve">Log when a client sends an abnormal amount of request </w:t>
      </w:r>
    </w:p>
    <w:p w14:paraId="3E789C74" w14:textId="0A0E9B5E" w:rsidR="00D076AF" w:rsidRDefault="00D076AF" w:rsidP="00D076AF">
      <w:pPr>
        <w:pStyle w:val="ListParagraph"/>
        <w:numPr>
          <w:ilvl w:val="0"/>
          <w:numId w:val="1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Monitor server </w:t>
      </w:r>
      <w:r w:rsidR="007C7FD6">
        <w:rPr>
          <w:rFonts w:ascii="Arial" w:hAnsi="Arial" w:cs="Arial"/>
          <w:iCs/>
        </w:rPr>
        <w:t xml:space="preserve">traffic </w:t>
      </w:r>
    </w:p>
    <w:p w14:paraId="6B016201" w14:textId="04B747AF" w:rsidR="00D076AF" w:rsidRDefault="00D076AF" w:rsidP="00FC1632">
      <w:pPr>
        <w:rPr>
          <w:rFonts w:ascii="Arial" w:hAnsi="Arial" w:cs="Arial"/>
          <w:iCs/>
        </w:rPr>
      </w:pPr>
    </w:p>
    <w:p w14:paraId="3FE5141C" w14:textId="6D6B280F" w:rsidR="00D076AF" w:rsidRDefault="00D076AF" w:rsidP="00FC1632">
      <w:pPr>
        <w:rPr>
          <w:rFonts w:ascii="Arial" w:hAnsi="Arial" w:cs="Arial"/>
          <w:b/>
          <w:bCs/>
          <w:iCs/>
        </w:rPr>
      </w:pPr>
      <w:r w:rsidRPr="00D076AF">
        <w:rPr>
          <w:rFonts w:ascii="Arial" w:hAnsi="Arial" w:cs="Arial"/>
          <w:b/>
          <w:bCs/>
          <w:iCs/>
        </w:rPr>
        <w:t>Respond / Recover</w:t>
      </w:r>
    </w:p>
    <w:p w14:paraId="42ECA928" w14:textId="4655C277" w:rsidR="007C7FD6" w:rsidRDefault="007C7FD6" w:rsidP="00FC1632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Follow the plan outlined in LearnIt Security Response Plan. </w:t>
      </w:r>
    </w:p>
    <w:p w14:paraId="6312295E" w14:textId="4AC9E8B1" w:rsidR="001708E6" w:rsidRDefault="001708E6" w:rsidP="00FC1632">
      <w:pPr>
        <w:rPr>
          <w:rFonts w:ascii="Arial" w:hAnsi="Arial" w:cs="Arial"/>
          <w:iCs/>
        </w:rPr>
      </w:pPr>
    </w:p>
    <w:p w14:paraId="3EF0BD92" w14:textId="1E224A27" w:rsidR="001708E6" w:rsidRPr="007C7FD6" w:rsidRDefault="001708E6" w:rsidP="00FC1632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Apologies for not adding more to this document. I ended up being very busy with other classes. I figured at least you can get the general idea of what the purpose of this document would be with the one example. </w:t>
      </w:r>
    </w:p>
    <w:p w14:paraId="5FBFD72D" w14:textId="49483976" w:rsidR="009C0A89" w:rsidRPr="00FC1632" w:rsidRDefault="009C0A89" w:rsidP="001F6F06">
      <w:pPr>
        <w:pStyle w:val="Heading1"/>
        <w:rPr>
          <w:b/>
          <w:bCs/>
        </w:rPr>
      </w:pPr>
      <w:r>
        <w:br w:type="page"/>
      </w:r>
      <w:bookmarkStart w:id="1" w:name="_Toc100313221"/>
      <w:r w:rsidR="00EF46CE" w:rsidRPr="00FC1632">
        <w:rPr>
          <w:b/>
          <w:bCs/>
        </w:rPr>
        <w:lastRenderedPageBreak/>
        <w:t>Document Control</w:t>
      </w:r>
      <w:bookmarkEnd w:id="1"/>
    </w:p>
    <w:tbl>
      <w:tblPr>
        <w:tblStyle w:val="LightList-Accent2"/>
        <w:tblpPr w:leftFromText="180" w:rightFromText="180" w:horzAnchor="page" w:tblpX="1059" w:tblpY="582"/>
        <w:tblW w:w="0" w:type="auto"/>
        <w:tblCellMar>
          <w:top w:w="85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90"/>
        <w:gridCol w:w="6650"/>
      </w:tblGrid>
      <w:tr w:rsidR="00EF46CE" w:rsidRPr="009C0A89" w14:paraId="4CA7C095" w14:textId="77777777" w:rsidTr="00D6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6600"/>
          </w:tcPr>
          <w:p w14:paraId="53B4926F" w14:textId="77777777" w:rsidR="00EF46CE" w:rsidRPr="009C0A89" w:rsidRDefault="00EF46CE" w:rsidP="004F1891">
            <w:pPr>
              <w:rPr>
                <w:color w:val="auto"/>
                <w:lang w:val="en-GB"/>
              </w:rPr>
            </w:pPr>
            <w:r w:rsidRPr="009C0A89">
              <w:rPr>
                <w:color w:val="auto"/>
                <w:lang w:val="en-GB"/>
              </w:rPr>
              <w:t>Document Name:</w:t>
            </w:r>
          </w:p>
        </w:tc>
        <w:tc>
          <w:tcPr>
            <w:tcW w:w="6650" w:type="dxa"/>
            <w:shd w:val="clear" w:color="auto" w:fill="FF6600"/>
          </w:tcPr>
          <w:p w14:paraId="51628C28" w14:textId="682C642C" w:rsidR="00EF46CE" w:rsidRPr="009C0A89" w:rsidRDefault="00F652B5" w:rsidP="004F1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Vulnerability Assessment</w:t>
            </w:r>
          </w:p>
        </w:tc>
      </w:tr>
      <w:tr w:rsidR="00EF46CE" w:rsidRPr="009C0A89" w14:paraId="12420A82" w14:textId="77777777" w:rsidTr="00D67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8" w:space="0" w:color="C6C8C9"/>
              <w:left w:val="single" w:sz="8" w:space="0" w:color="FFFFFF" w:themeColor="background1"/>
              <w:bottom w:val="single" w:sz="8" w:space="0" w:color="C6C8C9"/>
            </w:tcBorders>
          </w:tcPr>
          <w:p w14:paraId="5A93FD1A" w14:textId="69F01437" w:rsidR="00EF46CE" w:rsidRPr="009C0A89" w:rsidRDefault="00EF46CE" w:rsidP="004F1891">
            <w:pPr>
              <w:rPr>
                <w:lang w:val="en-GB"/>
              </w:rPr>
            </w:pPr>
            <w:r w:rsidRPr="009C0A89">
              <w:rPr>
                <w:lang w:val="en-GB"/>
              </w:rPr>
              <w:t>Current Version:</w:t>
            </w:r>
            <w:r w:rsidR="00453F24">
              <w:rPr>
                <w:lang w:val="en-GB"/>
              </w:rPr>
              <w:t xml:space="preserve"> 1 </w:t>
            </w:r>
          </w:p>
        </w:tc>
        <w:tc>
          <w:tcPr>
            <w:tcW w:w="6650" w:type="dxa"/>
            <w:tcBorders>
              <w:top w:val="single" w:sz="8" w:space="0" w:color="C6C8C9"/>
              <w:bottom w:val="single" w:sz="8" w:space="0" w:color="C6C8C9"/>
            </w:tcBorders>
          </w:tcPr>
          <w:p w14:paraId="7A61BAA3" w14:textId="02908525" w:rsidR="00EF46CE" w:rsidRPr="009C0A89" w:rsidRDefault="00EF46CE" w:rsidP="004F1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F46CE" w:rsidRPr="009C0A89" w14:paraId="20989898" w14:textId="77777777" w:rsidTr="00D6785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8" w:space="0" w:color="C6C8C9"/>
              <w:left w:val="single" w:sz="8" w:space="0" w:color="FFFFFF" w:themeColor="background1"/>
              <w:bottom w:val="single" w:sz="8" w:space="0" w:color="C6C8C9"/>
            </w:tcBorders>
            <w:shd w:val="clear" w:color="auto" w:fill="FAFBFC"/>
          </w:tcPr>
          <w:p w14:paraId="0A99EA7B" w14:textId="3B46DE87" w:rsidR="00EF46CE" w:rsidRPr="009C0A89" w:rsidRDefault="00EF46CE" w:rsidP="004F1891">
            <w:pPr>
              <w:rPr>
                <w:lang w:val="en-GB"/>
              </w:rPr>
            </w:pPr>
            <w:r w:rsidRPr="009C0A89">
              <w:rPr>
                <w:lang w:val="en-GB"/>
              </w:rPr>
              <w:t>Plan Owner:</w:t>
            </w:r>
            <w:r w:rsidR="00453F24">
              <w:rPr>
                <w:lang w:val="en-GB"/>
              </w:rPr>
              <w:t xml:space="preserve"> LearnIt</w:t>
            </w:r>
          </w:p>
        </w:tc>
        <w:tc>
          <w:tcPr>
            <w:tcW w:w="6650" w:type="dxa"/>
            <w:tcBorders>
              <w:top w:val="single" w:sz="8" w:space="0" w:color="C6C8C9"/>
              <w:bottom w:val="single" w:sz="8" w:space="0" w:color="C6C8C9"/>
            </w:tcBorders>
            <w:shd w:val="clear" w:color="auto" w:fill="FAFBFC"/>
          </w:tcPr>
          <w:p w14:paraId="4DC52E93" w14:textId="1657BFEE" w:rsidR="00EF46CE" w:rsidRPr="009C0A89" w:rsidRDefault="00EF46CE" w:rsidP="004F1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F46CE" w:rsidRPr="009C0A89" w14:paraId="7AC84375" w14:textId="77777777" w:rsidTr="00D67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8" w:space="0" w:color="C6C8C9"/>
              <w:left w:val="single" w:sz="8" w:space="0" w:color="FFFFFF" w:themeColor="background1"/>
              <w:bottom w:val="single" w:sz="8" w:space="0" w:color="C6C8C9"/>
            </w:tcBorders>
          </w:tcPr>
          <w:p w14:paraId="1922B4DF" w14:textId="717C063A" w:rsidR="00EF46CE" w:rsidRPr="009C0A89" w:rsidRDefault="00EF46CE" w:rsidP="004F1891">
            <w:pPr>
              <w:rPr>
                <w:lang w:val="en-GB"/>
              </w:rPr>
            </w:pPr>
            <w:r w:rsidRPr="009C0A89">
              <w:rPr>
                <w:lang w:val="en-GB"/>
              </w:rPr>
              <w:t>Plan Approver:</w:t>
            </w:r>
            <w:r w:rsidR="00453F24">
              <w:rPr>
                <w:lang w:val="en-GB"/>
              </w:rPr>
              <w:t xml:space="preserve"> Hunter Schattie</w:t>
            </w:r>
          </w:p>
        </w:tc>
        <w:tc>
          <w:tcPr>
            <w:tcW w:w="6650" w:type="dxa"/>
            <w:tcBorders>
              <w:top w:val="single" w:sz="8" w:space="0" w:color="C6C8C9"/>
              <w:bottom w:val="single" w:sz="8" w:space="0" w:color="C6C8C9"/>
            </w:tcBorders>
          </w:tcPr>
          <w:p w14:paraId="63818495" w14:textId="3F6AB9BE" w:rsidR="00EF46CE" w:rsidRPr="009C0A89" w:rsidRDefault="00EF46CE" w:rsidP="004F1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F46CE" w:rsidRPr="009C0A89" w14:paraId="784A9006" w14:textId="77777777" w:rsidTr="00D67857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8" w:space="0" w:color="C6C8C9"/>
              <w:left w:val="single" w:sz="8" w:space="0" w:color="FFFFFF" w:themeColor="background1"/>
            </w:tcBorders>
            <w:shd w:val="clear" w:color="auto" w:fill="FAFBFC"/>
          </w:tcPr>
          <w:p w14:paraId="6FD0DEF4" w14:textId="77777777" w:rsidR="00EF46CE" w:rsidRPr="009C0A89" w:rsidRDefault="00EF46CE" w:rsidP="004F1891">
            <w:pPr>
              <w:rPr>
                <w:lang w:val="en-GB"/>
              </w:rPr>
            </w:pPr>
            <w:r w:rsidRPr="009C0A89">
              <w:rPr>
                <w:lang w:val="en-GB"/>
              </w:rPr>
              <w:t>Date of Last Review:</w:t>
            </w:r>
          </w:p>
        </w:tc>
        <w:tc>
          <w:tcPr>
            <w:tcW w:w="6650" w:type="dxa"/>
            <w:tcBorders>
              <w:top w:val="single" w:sz="8" w:space="0" w:color="C6C8C9"/>
            </w:tcBorders>
            <w:shd w:val="clear" w:color="auto" w:fill="FAFBFC"/>
          </w:tcPr>
          <w:p w14:paraId="3B0635CB" w14:textId="1A17BA4C" w:rsidR="00EF46CE" w:rsidRPr="009C0A89" w:rsidRDefault="00453F24" w:rsidP="004F1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4/8/2022</w:t>
            </w:r>
          </w:p>
        </w:tc>
      </w:tr>
    </w:tbl>
    <w:p w14:paraId="23028907" w14:textId="4C786AD0" w:rsidR="007531BF" w:rsidRPr="00453F24" w:rsidRDefault="007531BF" w:rsidP="00307BC0">
      <w:pPr>
        <w:rPr>
          <w:b/>
          <w:bCs/>
        </w:rPr>
      </w:pPr>
    </w:p>
    <w:sectPr w:rsidR="007531BF" w:rsidRPr="00453F24" w:rsidSect="00620C18">
      <w:headerReference w:type="default" r:id="rId8"/>
      <w:footerReference w:type="default" r:id="rId9"/>
      <w:pgSz w:w="12240" w:h="15840"/>
      <w:pgMar w:top="1440" w:right="1440" w:bottom="1440" w:left="1440" w:header="72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5B936" w14:textId="77777777" w:rsidR="00986038" w:rsidRDefault="00986038" w:rsidP="000C145D">
      <w:r>
        <w:separator/>
      </w:r>
    </w:p>
  </w:endnote>
  <w:endnote w:type="continuationSeparator" w:id="0">
    <w:p w14:paraId="283D4D7B" w14:textId="77777777" w:rsidR="00986038" w:rsidRDefault="00986038" w:rsidP="000C1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6C109" w14:textId="5484D8D7" w:rsidR="000C145D" w:rsidRPr="00EE719F" w:rsidRDefault="004603BB" w:rsidP="00620C18">
    <w:pPr>
      <w:pStyle w:val="Footer"/>
      <w:rPr>
        <w:color w:val="FFFFFF" w:themeColor="background1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1309" behindDoc="1" locked="0" layoutInCell="1" allowOverlap="1" wp14:anchorId="559A9BAE" wp14:editId="077F8EBE">
              <wp:simplePos x="0" y="0"/>
              <wp:positionH relativeFrom="page">
                <wp:align>right</wp:align>
              </wp:positionH>
              <wp:positionV relativeFrom="page">
                <wp:posOffset>9241790</wp:posOffset>
              </wp:positionV>
              <wp:extent cx="7767320" cy="816610"/>
              <wp:effectExtent l="0" t="0" r="5080" b="25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7320" cy="816610"/>
                      </a:xfrm>
                      <a:custGeom>
                        <a:avLst/>
                        <a:gdLst>
                          <a:gd name="connsiteX0" fmla="*/ 0 w 7766685"/>
                          <a:gd name="connsiteY0" fmla="*/ 0 h 808355"/>
                          <a:gd name="connsiteX1" fmla="*/ 7766685 w 7766685"/>
                          <a:gd name="connsiteY1" fmla="*/ 0 h 808355"/>
                          <a:gd name="connsiteX2" fmla="*/ 7766685 w 7766685"/>
                          <a:gd name="connsiteY2" fmla="*/ 808355 h 808355"/>
                          <a:gd name="connsiteX3" fmla="*/ 0 w 7766685"/>
                          <a:gd name="connsiteY3" fmla="*/ 808355 h 808355"/>
                          <a:gd name="connsiteX4" fmla="*/ 0 w 7766685"/>
                          <a:gd name="connsiteY4" fmla="*/ 0 h 808355"/>
                          <a:gd name="connsiteX0" fmla="*/ 0 w 7766685"/>
                          <a:gd name="connsiteY0" fmla="*/ 0 h 808355"/>
                          <a:gd name="connsiteX1" fmla="*/ 7702761 w 7766685"/>
                          <a:gd name="connsiteY1" fmla="*/ 363337 h 808355"/>
                          <a:gd name="connsiteX2" fmla="*/ 7766685 w 7766685"/>
                          <a:gd name="connsiteY2" fmla="*/ 808355 h 808355"/>
                          <a:gd name="connsiteX3" fmla="*/ 0 w 7766685"/>
                          <a:gd name="connsiteY3" fmla="*/ 808355 h 808355"/>
                          <a:gd name="connsiteX4" fmla="*/ 0 w 7766685"/>
                          <a:gd name="connsiteY4" fmla="*/ 0 h 808355"/>
                          <a:gd name="connsiteX0" fmla="*/ 0 w 7767127"/>
                          <a:gd name="connsiteY0" fmla="*/ 0 h 808355"/>
                          <a:gd name="connsiteX1" fmla="*/ 7767127 w 7767127"/>
                          <a:gd name="connsiteY1" fmla="*/ 587396 h 808355"/>
                          <a:gd name="connsiteX2" fmla="*/ 7766685 w 7767127"/>
                          <a:gd name="connsiteY2" fmla="*/ 808355 h 808355"/>
                          <a:gd name="connsiteX3" fmla="*/ 0 w 7767127"/>
                          <a:gd name="connsiteY3" fmla="*/ 808355 h 808355"/>
                          <a:gd name="connsiteX4" fmla="*/ 0 w 7767127"/>
                          <a:gd name="connsiteY4" fmla="*/ 0 h 808355"/>
                          <a:gd name="connsiteX0" fmla="*/ 0 w 7767127"/>
                          <a:gd name="connsiteY0" fmla="*/ 0 h 808355"/>
                          <a:gd name="connsiteX1" fmla="*/ 7767127 w 7767127"/>
                          <a:gd name="connsiteY1" fmla="*/ 8662 h 808355"/>
                          <a:gd name="connsiteX2" fmla="*/ 7766685 w 7767127"/>
                          <a:gd name="connsiteY2" fmla="*/ 808355 h 808355"/>
                          <a:gd name="connsiteX3" fmla="*/ 0 w 7767127"/>
                          <a:gd name="connsiteY3" fmla="*/ 808355 h 808355"/>
                          <a:gd name="connsiteX4" fmla="*/ 0 w 7767127"/>
                          <a:gd name="connsiteY4" fmla="*/ 0 h 8083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67127" h="808355">
                            <a:moveTo>
                              <a:pt x="0" y="0"/>
                            </a:moveTo>
                            <a:lnTo>
                              <a:pt x="7767127" y="8662"/>
                            </a:lnTo>
                            <a:cubicBezTo>
                              <a:pt x="7766980" y="82315"/>
                              <a:pt x="7766832" y="734702"/>
                              <a:pt x="7766685" y="808355"/>
                            </a:cubicBezTo>
                            <a:lnTo>
                              <a:pt x="0" y="8083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AA61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E938299" id="Rectangle 1" o:spid="_x0000_s1026" style="position:absolute;margin-left:560.4pt;margin-top:727.7pt;width:611.6pt;height:64.3pt;z-index:-251655171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page;mso-width-percent:0;mso-width-relative:margin;v-text-anchor:middle" coordsize="7767127,808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" path="m,l7767127,8662v-147,73653,-295,726040,-442,799693l,808355,,xe" fillcolor="#faa61a" stroked="f" strokeweight="1pt">
              <v:stroke joinstyle="miter"/>
              <v:path arrowok="t" o:connecttype="custom" o:connectlocs="0,0;7767320,8750;7766878,816610;0,816610;0,0" o:connectangles="0,0,0,0,0"/>
              <w10:wrap anchorx="page" anchory="page"/>
            </v:shape>
          </w:pict>
        </mc:Fallback>
      </mc:AlternateContent>
    </w:r>
    <w:r w:rsidR="000C145D">
      <w:t xml:space="preserve"> </w:t>
    </w:r>
    <w:sdt>
      <w:sdtPr>
        <w:rPr>
          <w:color w:val="FFFFFF" w:themeColor="background1"/>
        </w:rPr>
        <w:id w:val="-1191754965"/>
        <w:docPartObj>
          <w:docPartGallery w:val="Page Numbers (Bottom of Page)"/>
          <w:docPartUnique/>
        </w:docPartObj>
      </w:sdtPr>
      <w:sdtEndPr/>
      <w:sdtContent>
        <w:r w:rsidR="000C145D" w:rsidRPr="00EE719F">
          <w:rPr>
            <w:color w:val="FFFFFF" w:themeColor="background1"/>
          </w:rPr>
          <w:fldChar w:fldCharType="begin"/>
        </w:r>
        <w:r w:rsidR="000C145D" w:rsidRPr="00EE719F">
          <w:rPr>
            <w:color w:val="FFFFFF" w:themeColor="background1"/>
          </w:rPr>
          <w:instrText xml:space="preserve"> PAGE   \* MERGEFORMAT </w:instrText>
        </w:r>
        <w:r w:rsidR="000C145D" w:rsidRPr="00EE719F">
          <w:rPr>
            <w:color w:val="FFFFFF" w:themeColor="background1"/>
          </w:rPr>
          <w:fldChar w:fldCharType="separate"/>
        </w:r>
        <w:r w:rsidR="000C145D" w:rsidRPr="00EE719F">
          <w:rPr>
            <w:noProof/>
            <w:color w:val="FFFFFF" w:themeColor="background1"/>
          </w:rPr>
          <w:t>2</w:t>
        </w:r>
        <w:r w:rsidR="000C145D" w:rsidRPr="00EE719F">
          <w:rPr>
            <w:noProof/>
            <w:color w:val="FFFFFF" w:themeColor="background1"/>
          </w:rPr>
          <w:fldChar w:fldCharType="end"/>
        </w:r>
      </w:sdtContent>
    </w:sdt>
  </w:p>
  <w:p w14:paraId="4EC4729F" w14:textId="19DD3741" w:rsidR="000C145D" w:rsidRDefault="000C1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AC4EA" w14:textId="77777777" w:rsidR="00986038" w:rsidRDefault="00986038" w:rsidP="000C145D">
      <w:r>
        <w:separator/>
      </w:r>
    </w:p>
  </w:footnote>
  <w:footnote w:type="continuationSeparator" w:id="0">
    <w:p w14:paraId="194E3B4D" w14:textId="77777777" w:rsidR="00986038" w:rsidRDefault="00986038" w:rsidP="000C1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899F6" w14:textId="1CE69488" w:rsidR="00C94174" w:rsidRDefault="004B41AC">
    <w:pPr>
      <w:pStyle w:val="Header"/>
    </w:pPr>
    <w:r>
      <w:rPr>
        <w:noProof/>
      </w:rPr>
      <w:drawing>
        <wp:anchor distT="0" distB="0" distL="114300" distR="114300" simplePos="0" relativeHeight="251673600" behindDoc="1" locked="0" layoutInCell="1" allowOverlap="1" wp14:anchorId="613ADF8D" wp14:editId="57FB172B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5943600" cy="7691755"/>
          <wp:effectExtent l="0" t="0" r="0" b="0"/>
          <wp:wrapNone/>
          <wp:docPr id="11" name="Picture 11" descr="A picture containing engi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A picture containing engine&#10;&#10;Description automatically generated"/>
                  <pic:cNvPicPr/>
                </pic:nvPicPr>
                <pic:blipFill>
                  <a:blip r:embed="rId1">
                    <a:biLevel thresh="75000"/>
                    <a:alphaModFix amt="1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691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1316C">
      <w:rPr>
        <w:noProof/>
      </w:rPr>
      <w:t xml:space="preserve">LEARNIT </w:t>
    </w:r>
    <w:r w:rsidR="007B179A">
      <w:rPr>
        <w:noProof/>
      </w:rPr>
      <w:t>Vulnerability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1AFD"/>
    <w:multiLevelType w:val="multilevel"/>
    <w:tmpl w:val="2A242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54F48"/>
    <w:multiLevelType w:val="hybridMultilevel"/>
    <w:tmpl w:val="9CBC3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841D6"/>
    <w:multiLevelType w:val="hybridMultilevel"/>
    <w:tmpl w:val="FE44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E218A"/>
    <w:multiLevelType w:val="hybridMultilevel"/>
    <w:tmpl w:val="D0D4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7450D"/>
    <w:multiLevelType w:val="hybridMultilevel"/>
    <w:tmpl w:val="B15E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924A4"/>
    <w:multiLevelType w:val="multilevel"/>
    <w:tmpl w:val="B268E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5778F4"/>
    <w:multiLevelType w:val="hybridMultilevel"/>
    <w:tmpl w:val="108E5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50FD9"/>
    <w:multiLevelType w:val="hybridMultilevel"/>
    <w:tmpl w:val="9F28498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859FA"/>
    <w:multiLevelType w:val="hybridMultilevel"/>
    <w:tmpl w:val="443630BC"/>
    <w:lvl w:ilvl="0" w:tplc="2D7AE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501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948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94D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0EB0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AD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E6F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48E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5A6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93E65"/>
    <w:multiLevelType w:val="hybridMultilevel"/>
    <w:tmpl w:val="C8FE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223267">
    <w:abstractNumId w:val="6"/>
  </w:num>
  <w:num w:numId="2" w16cid:durableId="2087263463">
    <w:abstractNumId w:val="0"/>
  </w:num>
  <w:num w:numId="3" w16cid:durableId="777605609">
    <w:abstractNumId w:val="8"/>
  </w:num>
  <w:num w:numId="4" w16cid:durableId="1479374734">
    <w:abstractNumId w:val="9"/>
  </w:num>
  <w:num w:numId="5" w16cid:durableId="1903830291">
    <w:abstractNumId w:val="7"/>
  </w:num>
  <w:num w:numId="6" w16cid:durableId="1655910576">
    <w:abstractNumId w:val="5"/>
  </w:num>
  <w:num w:numId="7" w16cid:durableId="1005204751">
    <w:abstractNumId w:val="3"/>
  </w:num>
  <w:num w:numId="8" w16cid:durableId="659501062">
    <w:abstractNumId w:val="2"/>
  </w:num>
  <w:num w:numId="9" w16cid:durableId="1451507267">
    <w:abstractNumId w:val="4"/>
  </w:num>
  <w:num w:numId="10" w16cid:durableId="270475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C0"/>
    <w:rsid w:val="0001316C"/>
    <w:rsid w:val="000A4C37"/>
    <w:rsid w:val="000B6F30"/>
    <w:rsid w:val="000C0711"/>
    <w:rsid w:val="000C145D"/>
    <w:rsid w:val="000C5503"/>
    <w:rsid w:val="000E08F4"/>
    <w:rsid w:val="000F1696"/>
    <w:rsid w:val="001708E6"/>
    <w:rsid w:val="001F6F06"/>
    <w:rsid w:val="00220224"/>
    <w:rsid w:val="00307BC0"/>
    <w:rsid w:val="00355DAA"/>
    <w:rsid w:val="003B06A2"/>
    <w:rsid w:val="003B0E27"/>
    <w:rsid w:val="00417BA9"/>
    <w:rsid w:val="00453F24"/>
    <w:rsid w:val="004603BB"/>
    <w:rsid w:val="00460DAE"/>
    <w:rsid w:val="004B41AC"/>
    <w:rsid w:val="005C1EAD"/>
    <w:rsid w:val="005F1EE8"/>
    <w:rsid w:val="00620C18"/>
    <w:rsid w:val="006A654F"/>
    <w:rsid w:val="006B29C9"/>
    <w:rsid w:val="007531BF"/>
    <w:rsid w:val="00756050"/>
    <w:rsid w:val="007B179A"/>
    <w:rsid w:val="007C3E4B"/>
    <w:rsid w:val="007C7FD6"/>
    <w:rsid w:val="00806D7C"/>
    <w:rsid w:val="008F4905"/>
    <w:rsid w:val="0098412D"/>
    <w:rsid w:val="00986038"/>
    <w:rsid w:val="009C0A89"/>
    <w:rsid w:val="009C5DC7"/>
    <w:rsid w:val="009F2184"/>
    <w:rsid w:val="00A33088"/>
    <w:rsid w:val="00A82ABE"/>
    <w:rsid w:val="00A843DA"/>
    <w:rsid w:val="00AA1D81"/>
    <w:rsid w:val="00B30118"/>
    <w:rsid w:val="00B327F4"/>
    <w:rsid w:val="00B754E5"/>
    <w:rsid w:val="00BC3D49"/>
    <w:rsid w:val="00C24FAF"/>
    <w:rsid w:val="00C464B4"/>
    <w:rsid w:val="00C57ACF"/>
    <w:rsid w:val="00C63CA2"/>
    <w:rsid w:val="00C92D55"/>
    <w:rsid w:val="00C94174"/>
    <w:rsid w:val="00D076AF"/>
    <w:rsid w:val="00D43629"/>
    <w:rsid w:val="00D67857"/>
    <w:rsid w:val="00DA2EB0"/>
    <w:rsid w:val="00DB75DD"/>
    <w:rsid w:val="00DD1660"/>
    <w:rsid w:val="00E0255C"/>
    <w:rsid w:val="00EC6C35"/>
    <w:rsid w:val="00EE6E93"/>
    <w:rsid w:val="00EE719F"/>
    <w:rsid w:val="00EF46CE"/>
    <w:rsid w:val="00F07487"/>
    <w:rsid w:val="00F16B17"/>
    <w:rsid w:val="00F5159B"/>
    <w:rsid w:val="00F652B5"/>
    <w:rsid w:val="00FC1632"/>
    <w:rsid w:val="00FF165C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91724"/>
  <w15:chartTrackingRefBased/>
  <w15:docId w15:val="{F2A4C331-9ED5-D94F-ACAA-97A4EE04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B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A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A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2">
    <w:name w:val="Light List Accent 2"/>
    <w:basedOn w:val="TableNormal"/>
    <w:uiPriority w:val="61"/>
    <w:semiHidden/>
    <w:unhideWhenUsed/>
    <w:rsid w:val="00307BC0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GreenTableTemplate">
    <w:name w:val="Green Table Template"/>
    <w:basedOn w:val="TableNormal"/>
    <w:uiPriority w:val="99"/>
    <w:rsid w:val="00307BC0"/>
    <w:rPr>
      <w:rFonts w:ascii="Open Sans" w:hAnsi="Open Sans"/>
    </w:rPr>
    <w:tblPr>
      <w:tblStyleRowBandSize w:val="1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  <w:tcPr>
      <w:shd w:val="clear" w:color="auto" w:fill="auto"/>
    </w:tcPr>
    <w:tblStylePr w:type="firstRow">
      <w:rPr>
        <w:rFonts w:ascii="Open Sans" w:hAnsi="Open Sans"/>
        <w:b/>
        <w:i w:val="0"/>
        <w:color w:val="FFFFFF" w:themeColor="background1"/>
      </w:rPr>
      <w:tblPr/>
      <w:tcPr>
        <w:shd w:val="clear" w:color="auto" w:fill="44546A" w:themeFill="text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07B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7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C0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0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A8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A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A8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C464B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14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45D"/>
  </w:style>
  <w:style w:type="paragraph" w:styleId="Footer">
    <w:name w:val="footer"/>
    <w:basedOn w:val="Normal"/>
    <w:link w:val="FooterChar"/>
    <w:uiPriority w:val="99"/>
    <w:unhideWhenUsed/>
    <w:rsid w:val="000C14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45D"/>
  </w:style>
  <w:style w:type="paragraph" w:styleId="ListParagraph">
    <w:name w:val="List Paragraph"/>
    <w:basedOn w:val="Normal"/>
    <w:uiPriority w:val="34"/>
    <w:qFormat/>
    <w:rsid w:val="00DB75D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1316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1316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556AC-8147-4C81-B32D-F452DF6BF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Tubin</dc:creator>
  <cp:keywords/>
  <dc:description/>
  <cp:lastModifiedBy>Hunter S.</cp:lastModifiedBy>
  <cp:revision>3</cp:revision>
  <dcterms:created xsi:type="dcterms:W3CDTF">2022-04-08T17:57:00Z</dcterms:created>
  <dcterms:modified xsi:type="dcterms:W3CDTF">2022-04-26T01:06:00Z</dcterms:modified>
</cp:coreProperties>
</file>