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51" w:rsidRPr="00FC197E" w:rsidRDefault="00ED5F37" w:rsidP="00AC5851">
      <w:pPr>
        <w:spacing w:line="480" w:lineRule="auto"/>
        <w:ind w:left="5040" w:right="482" w:hanging="5040"/>
        <w:rPr>
          <w:rFonts w:cs="Times New Roman"/>
          <w:iCs/>
        </w:rPr>
      </w:pPr>
      <w:r w:rsidRPr="00ED5F37">
        <w:rPr>
          <w:rFonts w:cs="Times New Roman"/>
          <w:iCs/>
        </w:rPr>
        <w:t>Report for DACS Contract</w:t>
      </w:r>
      <w:r w:rsidR="00AC5851">
        <w:rPr>
          <w:rFonts w:cs="Times New Roman"/>
          <w:iCs/>
        </w:rPr>
        <w:tab/>
      </w:r>
      <w:r w:rsidR="00AC5851">
        <w:rPr>
          <w:rFonts w:cs="Times New Roman"/>
          <w:iCs/>
        </w:rPr>
        <w:tab/>
        <w:t>Corresponding author:</w:t>
      </w:r>
    </w:p>
    <w:p w:rsidR="00AC5851" w:rsidRDefault="00ED5F37" w:rsidP="00AC5851">
      <w:pPr>
        <w:spacing w:line="480" w:lineRule="auto"/>
        <w:ind w:left="5040" w:right="482" w:hanging="5040"/>
        <w:rPr>
          <w:rFonts w:cs="Times New Roman"/>
          <w:iCs/>
        </w:rPr>
      </w:pPr>
      <w:bookmarkStart w:id="0" w:name="_GoBack"/>
      <w:bookmarkEnd w:id="0"/>
      <w:r w:rsidRPr="001D1B56">
        <w:rPr>
          <w:rFonts w:cs="Times New Roman"/>
          <w:b/>
          <w:iCs/>
        </w:rPr>
        <w:t xml:space="preserve"> (Project Number 001</w:t>
      </w:r>
      <w:r w:rsidR="006F1F61">
        <w:rPr>
          <w:rFonts w:cs="Times New Roman"/>
          <w:b/>
          <w:iCs/>
        </w:rPr>
        <w:t>2</w:t>
      </w:r>
      <w:r w:rsidR="00B714FB">
        <w:rPr>
          <w:rFonts w:cs="Times New Roman"/>
          <w:b/>
          <w:iCs/>
        </w:rPr>
        <w:t>3945</w:t>
      </w:r>
      <w:r w:rsidRPr="001D1B56">
        <w:rPr>
          <w:rFonts w:cs="Times New Roman"/>
          <w:b/>
          <w:iCs/>
        </w:rPr>
        <w:t>)</w:t>
      </w:r>
      <w:r w:rsidR="00AC5851">
        <w:rPr>
          <w:rFonts w:cs="Times New Roman"/>
          <w:iCs/>
        </w:rPr>
        <w:tab/>
      </w:r>
      <w:r w:rsidR="00AC5851">
        <w:rPr>
          <w:rFonts w:cs="Times New Roman"/>
          <w:iCs/>
        </w:rPr>
        <w:tab/>
        <w:t>Jonathan F. Day</w:t>
      </w:r>
    </w:p>
    <w:p w:rsidR="00AC5851" w:rsidRDefault="00AC5851" w:rsidP="00AC5851">
      <w:pPr>
        <w:spacing w:line="480" w:lineRule="auto"/>
        <w:ind w:left="5040" w:right="482" w:hanging="5040"/>
        <w:rPr>
          <w:rFonts w:cs="Times New Roman"/>
          <w:iCs/>
        </w:rPr>
      </w:pPr>
      <w:r>
        <w:rPr>
          <w:rFonts w:cs="Times New Roman"/>
          <w:iCs/>
        </w:rPr>
        <w:tab/>
      </w:r>
      <w:r>
        <w:rPr>
          <w:rFonts w:cs="Times New Roman"/>
          <w:iCs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cs="Times New Roman"/>
              <w:iCs/>
            </w:rPr>
            <w:t>Florida</w:t>
          </w:r>
        </w:smartTag>
      </w:smartTag>
      <w:r>
        <w:rPr>
          <w:rFonts w:cs="Times New Roman"/>
          <w:iCs/>
        </w:rPr>
        <w:t xml:space="preserve"> Medical </w:t>
      </w:r>
      <w:proofErr w:type="spellStart"/>
      <w:r>
        <w:rPr>
          <w:rFonts w:cs="Times New Roman"/>
          <w:iCs/>
        </w:rPr>
        <w:t>Entomol</w:t>
      </w:r>
      <w:proofErr w:type="spellEnd"/>
      <w:r>
        <w:rPr>
          <w:rFonts w:cs="Times New Roman"/>
          <w:iCs/>
        </w:rPr>
        <w:t>. Lab,</w:t>
      </w:r>
    </w:p>
    <w:p w:rsidR="00AC5851" w:rsidRDefault="00AC5851" w:rsidP="00AC5851">
      <w:pPr>
        <w:spacing w:line="480" w:lineRule="auto"/>
        <w:ind w:left="5040" w:right="482" w:hanging="5040"/>
        <w:rPr>
          <w:rFonts w:cs="Times New Roman"/>
          <w:iCs/>
        </w:rPr>
      </w:pPr>
      <w:r>
        <w:rPr>
          <w:rFonts w:cs="Times New Roman"/>
          <w:iCs/>
        </w:rPr>
        <w:t xml:space="preserve">Running head:  </w:t>
      </w:r>
      <w:r w:rsidR="00B714FB" w:rsidRPr="00B714FB">
        <w:rPr>
          <w:rFonts w:cs="Times New Roman"/>
          <w:iCs/>
        </w:rPr>
        <w:t>Arbovirus Surveillance Program</w:t>
      </w:r>
      <w:r>
        <w:rPr>
          <w:rFonts w:cs="Times New Roman"/>
          <w:iCs/>
        </w:rPr>
        <w:tab/>
      </w:r>
      <w:r>
        <w:rPr>
          <w:rFonts w:cs="Times New Roman"/>
          <w:iCs/>
        </w:rPr>
        <w:tab/>
        <w:t>200 9</w:t>
      </w:r>
      <w:r w:rsidRPr="00FC197E">
        <w:rPr>
          <w:rFonts w:cs="Times New Roman"/>
          <w:iCs/>
          <w:vertAlign w:val="superscript"/>
        </w:rPr>
        <w:t>th</w:t>
      </w:r>
      <w:r>
        <w:rPr>
          <w:rFonts w:cs="Times New Roman"/>
          <w:iCs/>
        </w:rPr>
        <w:t xml:space="preserve"> St. SE, </w:t>
      </w:r>
      <w:smartTag w:uri="urn:schemas-microsoft-com:office:smarttags" w:element="City">
        <w:r>
          <w:rPr>
            <w:rFonts w:cs="Times New Roman"/>
            <w:iCs/>
          </w:rPr>
          <w:t>Vero Beach</w:t>
        </w:r>
      </w:smartTag>
      <w:r>
        <w:rPr>
          <w:rFonts w:cs="Times New Roman"/>
          <w:iCs/>
        </w:rPr>
        <w:t>,</w:t>
      </w:r>
    </w:p>
    <w:p w:rsidR="00AC5851" w:rsidRDefault="00AC5851" w:rsidP="00AC5851">
      <w:pPr>
        <w:spacing w:line="480" w:lineRule="auto"/>
        <w:ind w:left="5760" w:right="482" w:hanging="5760"/>
        <w:rPr>
          <w:rFonts w:cs="Times New Roman"/>
        </w:rPr>
      </w:pPr>
      <w:r>
        <w:rPr>
          <w:rFonts w:cs="Times New Roman"/>
          <w:iCs/>
        </w:rPr>
        <w:tab/>
      </w:r>
      <w:r>
        <w:rPr>
          <w:rFonts w:cs="Times New Roman"/>
        </w:rPr>
        <w:t xml:space="preserve">Florida  32962, USA </w:t>
      </w:r>
      <w:r>
        <w:rPr>
          <w:rFonts w:cs="Times New Roman"/>
        </w:rPr>
        <w:tab/>
      </w:r>
    </w:p>
    <w:p w:rsidR="00AC5851" w:rsidRDefault="00AC5851" w:rsidP="00AC5851">
      <w:pPr>
        <w:spacing w:line="480" w:lineRule="auto"/>
        <w:ind w:left="5041" w:right="482" w:firstLine="719"/>
        <w:rPr>
          <w:rFonts w:cs="Times New Roman"/>
        </w:rPr>
      </w:pPr>
      <w:r>
        <w:rPr>
          <w:rFonts w:cs="Times New Roman"/>
        </w:rPr>
        <w:t>Phone: (772) 778-7200 x 132</w:t>
      </w:r>
    </w:p>
    <w:p w:rsidR="00AC5851" w:rsidRDefault="00AC5851" w:rsidP="00AC5851">
      <w:pPr>
        <w:spacing w:line="480" w:lineRule="auto"/>
        <w:ind w:left="5041" w:right="482" w:firstLine="719"/>
        <w:rPr>
          <w:rFonts w:cs="Times New Roman"/>
        </w:rPr>
      </w:pPr>
      <w:r>
        <w:rPr>
          <w:rFonts w:cs="Times New Roman"/>
        </w:rPr>
        <w:t>Fax: (772) 778-7205</w:t>
      </w:r>
    </w:p>
    <w:p w:rsidR="00E52015" w:rsidRDefault="00AC5851" w:rsidP="00AC5851">
      <w:pPr>
        <w:spacing w:line="480" w:lineRule="auto"/>
        <w:ind w:left="5040" w:right="482" w:firstLine="720"/>
        <w:rPr>
          <w:rFonts w:cs="Times New Roman"/>
        </w:rPr>
      </w:pPr>
      <w:r>
        <w:rPr>
          <w:rFonts w:cs="Times New Roman"/>
        </w:rPr>
        <w:t xml:space="preserve">E-mail: </w:t>
      </w:r>
      <w:r w:rsidR="00ED5F37">
        <w:rPr>
          <w:rFonts w:cs="Times New Roman"/>
        </w:rPr>
        <w:t>jfda</w:t>
      </w:r>
      <w:r>
        <w:rPr>
          <w:rFonts w:cs="Times New Roman"/>
        </w:rPr>
        <w:t>@ufl.edu</w:t>
      </w:r>
    </w:p>
    <w:p w:rsidR="00E52015" w:rsidRDefault="00E52015">
      <w:pPr>
        <w:spacing w:line="480" w:lineRule="auto"/>
        <w:ind w:left="5040" w:right="480"/>
        <w:rPr>
          <w:rFonts w:cs="Times New Roman"/>
        </w:rPr>
      </w:pPr>
    </w:p>
    <w:p w:rsidR="00E52015" w:rsidRDefault="00E52015">
      <w:pPr>
        <w:spacing w:line="480" w:lineRule="auto"/>
        <w:ind w:left="5040" w:right="480"/>
        <w:rPr>
          <w:rFonts w:cs="Times New Roman"/>
        </w:rPr>
      </w:pPr>
    </w:p>
    <w:p w:rsidR="009F0103" w:rsidRDefault="00B714FB" w:rsidP="0018614C">
      <w:pPr>
        <w:pStyle w:val="PaperTitle"/>
      </w:pPr>
      <w:r w:rsidRPr="00B714FB">
        <w:t>Implementation of a Comprehensive and Sustainable Arbovirus</w:t>
      </w:r>
    </w:p>
    <w:p w:rsidR="00E52015" w:rsidRDefault="00B714FB" w:rsidP="0018614C">
      <w:pPr>
        <w:pStyle w:val="PaperTitle"/>
        <w:rPr>
          <w:rFonts w:cs="Times New Roman"/>
        </w:rPr>
      </w:pPr>
      <w:r w:rsidRPr="00B714FB">
        <w:t>Surveillance Program at the County Level</w:t>
      </w:r>
    </w:p>
    <w:p w:rsidR="00E52015" w:rsidRDefault="00E52015">
      <w:pPr>
        <w:spacing w:line="480" w:lineRule="auto"/>
        <w:jc w:val="center"/>
        <w:rPr>
          <w:rFonts w:cs="Times New Roman"/>
        </w:rPr>
      </w:pPr>
    </w:p>
    <w:p w:rsidR="003C0A50" w:rsidRDefault="003C0A50" w:rsidP="00580B5A">
      <w:pPr>
        <w:spacing w:line="480" w:lineRule="auto"/>
        <w:jc w:val="center"/>
        <w:rPr>
          <w:rFonts w:cs="Times New Roman"/>
        </w:rPr>
      </w:pPr>
    </w:p>
    <w:p w:rsidR="003C0A50" w:rsidRDefault="003C0A50" w:rsidP="00580B5A">
      <w:pPr>
        <w:spacing w:line="480" w:lineRule="auto"/>
        <w:jc w:val="center"/>
        <w:rPr>
          <w:rFonts w:cs="Times New Roman"/>
        </w:rPr>
      </w:pPr>
    </w:p>
    <w:p w:rsidR="003C0A50" w:rsidRDefault="003C0A50" w:rsidP="00580B5A">
      <w:pPr>
        <w:spacing w:line="480" w:lineRule="auto"/>
        <w:jc w:val="center"/>
        <w:rPr>
          <w:rFonts w:cs="Times New Roman"/>
        </w:rPr>
      </w:pPr>
    </w:p>
    <w:p w:rsidR="00580B5A" w:rsidRDefault="00ED5F37" w:rsidP="00ED5F37">
      <w:pPr>
        <w:spacing w:line="480" w:lineRule="auto"/>
        <w:jc w:val="center"/>
        <w:rPr>
          <w:rFonts w:cs="Times New Roman"/>
        </w:rPr>
      </w:pPr>
      <w:r w:rsidRPr="00ED5F37">
        <w:rPr>
          <w:rFonts w:cs="Times New Roman"/>
        </w:rPr>
        <w:t xml:space="preserve">Jonathan F. Day </w:t>
      </w:r>
      <w:r w:rsidR="0018614C">
        <w:rPr>
          <w:rFonts w:cs="Times New Roman"/>
        </w:rPr>
        <w:t xml:space="preserve">and </w:t>
      </w:r>
      <w:r w:rsidRPr="00ED5F37">
        <w:rPr>
          <w:rFonts w:cs="Times New Roman"/>
        </w:rPr>
        <w:t xml:space="preserve">Gregory </w:t>
      </w:r>
      <w:r w:rsidR="0018614C">
        <w:rPr>
          <w:rFonts w:cs="Times New Roman"/>
        </w:rPr>
        <w:t xml:space="preserve">K. </w:t>
      </w:r>
      <w:r w:rsidRPr="00ED5F37">
        <w:rPr>
          <w:rFonts w:cs="Times New Roman"/>
        </w:rPr>
        <w:t>Ross</w:t>
      </w:r>
    </w:p>
    <w:p w:rsidR="00580B5A" w:rsidRPr="00580B5A" w:rsidRDefault="00580B5A" w:rsidP="00580B5A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University of </w:t>
      </w:r>
      <w:smartTag w:uri="urn:schemas-microsoft-com:office:smarttags" w:element="PlaceName">
        <w:r>
          <w:rPr>
            <w:rFonts w:cs="Times New Roman"/>
          </w:rPr>
          <w:t>Florida</w:t>
        </w:r>
      </w:smartTag>
      <w:r>
        <w:rPr>
          <w:rFonts w:cs="Times New Roman"/>
        </w:rPr>
        <w:t xml:space="preserve">, IFAS, </w:t>
      </w:r>
      <w:smartTag w:uri="urn:schemas-microsoft-com:office:smarttags" w:element="place">
        <w:smartTag w:uri="urn:schemas-microsoft-com:office:smarttags" w:element="State">
          <w:r>
            <w:rPr>
              <w:rFonts w:cs="Times New Roman"/>
            </w:rPr>
            <w:t>Florida</w:t>
          </w:r>
        </w:smartTag>
      </w:smartTag>
      <w:r>
        <w:rPr>
          <w:rFonts w:cs="Times New Roman"/>
        </w:rPr>
        <w:t xml:space="preserve"> Medical Entomology Laboratory, </w:t>
      </w:r>
      <w:smartTag w:uri="urn:schemas-microsoft-com:office:smarttags" w:element="address">
        <w:smartTag w:uri="urn:schemas-microsoft-com:office:smarttags" w:element="Street">
          <w:r>
            <w:rPr>
              <w:rFonts w:cs="Times New Roman"/>
            </w:rPr>
            <w:t>200 9</w:t>
          </w:r>
          <w:r w:rsidRPr="00580B5A">
            <w:rPr>
              <w:rFonts w:cs="Times New Roman"/>
              <w:vertAlign w:val="superscript"/>
            </w:rPr>
            <w:t>th</w:t>
          </w:r>
          <w:r>
            <w:rPr>
              <w:rFonts w:cs="Times New Roman"/>
            </w:rPr>
            <w:t xml:space="preserve"> St. SE</w:t>
          </w:r>
        </w:smartTag>
        <w:r>
          <w:rPr>
            <w:rFonts w:cs="Times New Roman"/>
          </w:rPr>
          <w:t xml:space="preserve">, </w:t>
        </w:r>
        <w:smartTag w:uri="urn:schemas-microsoft-com:office:smarttags" w:element="City">
          <w:r>
            <w:rPr>
              <w:rFonts w:cs="Times New Roman"/>
            </w:rPr>
            <w:t>Vero Beach</w:t>
          </w:r>
        </w:smartTag>
        <w:r>
          <w:rPr>
            <w:rFonts w:cs="Times New Roman"/>
          </w:rPr>
          <w:t xml:space="preserve">, </w:t>
        </w:r>
        <w:smartTag w:uri="urn:schemas-microsoft-com:office:smarttags" w:element="State">
          <w:r>
            <w:rPr>
              <w:rFonts w:cs="Times New Roman"/>
            </w:rPr>
            <w:t>FL</w:t>
          </w:r>
        </w:smartTag>
        <w:r>
          <w:rPr>
            <w:rFonts w:cs="Times New Roman"/>
          </w:rPr>
          <w:t xml:space="preserve"> </w:t>
        </w:r>
        <w:smartTag w:uri="urn:schemas-microsoft-com:office:smarttags" w:element="PostalCode">
          <w:r>
            <w:rPr>
              <w:rFonts w:cs="Times New Roman"/>
            </w:rPr>
            <w:t>32962</w:t>
          </w:r>
        </w:smartTag>
      </w:smartTag>
    </w:p>
    <w:p w:rsidR="00580B5A" w:rsidRDefault="00580B5A">
      <w:pPr>
        <w:spacing w:line="480" w:lineRule="auto"/>
        <w:rPr>
          <w:rFonts w:cs="Times New Roman"/>
        </w:rPr>
      </w:pPr>
    </w:p>
    <w:p w:rsidR="00580B5A" w:rsidRPr="00580B5A" w:rsidRDefault="00580B5A">
      <w:pPr>
        <w:spacing w:line="480" w:lineRule="auto"/>
        <w:rPr>
          <w:rFonts w:cs="Times New Roman"/>
        </w:rPr>
      </w:pPr>
    </w:p>
    <w:p w:rsidR="00E52015" w:rsidRDefault="00E52015">
      <w:pPr>
        <w:spacing w:line="480" w:lineRule="auto"/>
        <w:jc w:val="center"/>
        <w:rPr>
          <w:rFonts w:cs="Times New Roman"/>
        </w:rPr>
      </w:pPr>
    </w:p>
    <w:p w:rsidR="00E52015" w:rsidRDefault="00E52015" w:rsidP="00F92078">
      <w:pPr>
        <w:spacing w:line="480" w:lineRule="auto"/>
        <w:rPr>
          <w:rFonts w:cs="Times New Roman"/>
        </w:rPr>
      </w:pPr>
    </w:p>
    <w:p w:rsidR="00F565B8" w:rsidRDefault="00F565B8" w:rsidP="00154C3C">
      <w:pPr>
        <w:spacing w:line="480" w:lineRule="auto"/>
        <w:rPr>
          <w:rFonts w:cs="Times New Roman"/>
          <w:b/>
          <w:bCs/>
        </w:rPr>
      </w:pPr>
    </w:p>
    <w:p w:rsidR="00F565B8" w:rsidRDefault="00F565B8" w:rsidP="00154C3C">
      <w:pPr>
        <w:spacing w:line="480" w:lineRule="auto"/>
        <w:rPr>
          <w:rFonts w:cs="Times New Roman"/>
          <w:b/>
          <w:bCs/>
        </w:rPr>
      </w:pPr>
    </w:p>
    <w:p w:rsidR="00F565B8" w:rsidRDefault="00F565B8" w:rsidP="00154C3C">
      <w:pPr>
        <w:spacing w:line="480" w:lineRule="auto"/>
        <w:rPr>
          <w:rFonts w:cs="Times New Roman"/>
          <w:b/>
          <w:bCs/>
        </w:rPr>
      </w:pPr>
    </w:p>
    <w:p w:rsidR="00F565B8" w:rsidRDefault="00F565B8" w:rsidP="00154C3C">
      <w:pPr>
        <w:spacing w:line="480" w:lineRule="auto"/>
        <w:rPr>
          <w:rFonts w:cs="Times New Roman"/>
          <w:b/>
          <w:bCs/>
        </w:rPr>
      </w:pPr>
    </w:p>
    <w:p w:rsidR="00F565B8" w:rsidRDefault="00E52015" w:rsidP="00154C3C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ABSTRACT</w:t>
      </w:r>
    </w:p>
    <w:p w:rsidR="00154C3C" w:rsidRPr="00154C3C" w:rsidRDefault="00B714FB" w:rsidP="00B714FB">
      <w:pPr>
        <w:spacing w:line="480" w:lineRule="auto"/>
        <w:ind w:firstLine="720"/>
        <w:jc w:val="both"/>
        <w:rPr>
          <w:rFonts w:cs="Times New Roman"/>
          <w:iCs/>
        </w:rPr>
      </w:pPr>
      <w:r w:rsidRPr="00B714FB">
        <w:rPr>
          <w:rFonts w:cs="Times New Roman"/>
          <w:iCs/>
        </w:rPr>
        <w:t>New technologies have come online recently that have the potential of enhancing local arboviral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surveillance efforts and the forecasting of arboviral transmission events. These technologies utilize a host of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 xml:space="preserve">environmental data including Doppler radar-based total precipitation and </w:t>
      </w:r>
      <w:proofErr w:type="spellStart"/>
      <w:r w:rsidRPr="00B714FB">
        <w:rPr>
          <w:rFonts w:cs="Times New Roman"/>
          <w:iCs/>
        </w:rPr>
        <w:t>Keetch</w:t>
      </w:r>
      <w:proofErr w:type="spellEnd"/>
      <w:r w:rsidRPr="00B714FB">
        <w:rPr>
          <w:rFonts w:cs="Times New Roman"/>
          <w:iCs/>
        </w:rPr>
        <w:t xml:space="preserve"> </w:t>
      </w:r>
      <w:proofErr w:type="spellStart"/>
      <w:r w:rsidRPr="00B714FB">
        <w:rPr>
          <w:rFonts w:cs="Times New Roman"/>
          <w:iCs/>
        </w:rPr>
        <w:t>Byram</w:t>
      </w:r>
      <w:proofErr w:type="spellEnd"/>
      <w:r w:rsidRPr="00B714FB">
        <w:rPr>
          <w:rFonts w:cs="Times New Roman"/>
          <w:iCs/>
        </w:rPr>
        <w:t xml:space="preserve"> Drought Indexing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(KBDI), both at a 4 km2 resolution and MOSIAC modeling at an 11 km2 resolution. These three environmental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models have yet to be integrated into a single local arboviral surveillance protocol. During the 2014 arboviral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transmission season 36 sentinel chicken seroconversions, three EEE equine cases, and four West Nile human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cases were reported by the Volusia County Mosquito Control (VCMC). The majority of the seroconversions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occurred between July and September. Seroconversions were reported at all 13 sentinel chicken sites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maintained by VCMC suggesting that arboviral transmission was widespread throughout the county. Here we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 xml:space="preserve">propose a </w:t>
      </w:r>
      <w:r w:rsidR="0077274F" w:rsidRPr="00B714FB">
        <w:rPr>
          <w:rFonts w:cs="Times New Roman"/>
          <w:iCs/>
        </w:rPr>
        <w:t>two-year</w:t>
      </w:r>
      <w:r w:rsidRPr="00B714FB">
        <w:rPr>
          <w:rFonts w:cs="Times New Roman"/>
          <w:iCs/>
        </w:rPr>
        <w:t xml:space="preserve"> research project. During the first year an in-depth analysis of arboviral transmission in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Volusia County during 2014 will be conducted focusing on the daily Doppler radar-based precipitation totals,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KBDI, and MOSIAC model signatures at each of the 13 sentinel chicken flocks where arboviral transmission was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reported. Environmental signatures will be identified that indicated or preceded the 2014 transmission events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 xml:space="preserve">based on all available data. During the second year we will track the same environmental signatures in </w:t>
      </w:r>
      <w:r w:rsidR="00C03FE3" w:rsidRPr="00B714FB">
        <w:rPr>
          <w:rFonts w:cs="Times New Roman"/>
          <w:iCs/>
        </w:rPr>
        <w:t>real-time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at each sentinel chicken site searching for the arboviral transmission signatures identified in the 2014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data set. Additional data, such as mosquito abundance, gravid indices, exit trap data, and bird counts will be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integrated into the program during year two. Predicted transmission events will be verified by tracking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sentinel chicken seroconversions. The strengths of individual surveillance technologies or various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combinations of the three technologies will be evaluated and recommendations made concerning the best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combination of methods for arboviral surveillance at the local level. The goal of this project is to establish a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comprehensive, sustainable, and effective arboviral surveillance program at the mosquito control district level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by using all available environmental and biological surveillance data. The established program will be used as</w:t>
      </w:r>
      <w:r>
        <w:rPr>
          <w:rFonts w:cs="Times New Roman"/>
          <w:iCs/>
        </w:rPr>
        <w:t xml:space="preserve"> </w:t>
      </w:r>
      <w:r w:rsidRPr="00B714FB">
        <w:rPr>
          <w:rFonts w:cs="Times New Roman"/>
          <w:iCs/>
        </w:rPr>
        <w:t>an arboviral surveillance model for other MCDs throughout Florida.</w:t>
      </w:r>
    </w:p>
    <w:p w:rsidR="00154C3C" w:rsidRPr="00154C3C" w:rsidRDefault="00154C3C" w:rsidP="00103B02">
      <w:pPr>
        <w:spacing w:line="480" w:lineRule="auto"/>
        <w:jc w:val="both"/>
        <w:rPr>
          <w:rFonts w:cs="Times New Roman"/>
          <w:iCs/>
        </w:rPr>
      </w:pPr>
    </w:p>
    <w:p w:rsidR="00F565B8" w:rsidRDefault="00154C3C" w:rsidP="00103B02">
      <w:pPr>
        <w:spacing w:line="480" w:lineRule="auto"/>
        <w:jc w:val="both"/>
        <w:rPr>
          <w:rFonts w:cs="Times New Roman"/>
          <w:b/>
          <w:iCs/>
        </w:rPr>
      </w:pPr>
      <w:r w:rsidRPr="00154C3C">
        <w:rPr>
          <w:rFonts w:cs="Times New Roman"/>
          <w:b/>
          <w:iCs/>
        </w:rPr>
        <w:t>KEY WORDS</w:t>
      </w:r>
    </w:p>
    <w:p w:rsidR="004436CB" w:rsidRPr="004436CB" w:rsidRDefault="00B714FB" w:rsidP="00103B02">
      <w:pPr>
        <w:spacing w:line="480" w:lineRule="auto"/>
        <w:ind w:firstLine="720"/>
        <w:jc w:val="both"/>
        <w:rPr>
          <w:rFonts w:cs="Times New Roman"/>
        </w:rPr>
      </w:pPr>
      <w:r w:rsidRPr="00B714FB">
        <w:rPr>
          <w:rFonts w:cs="Times New Roman"/>
          <w:iCs/>
        </w:rPr>
        <w:t>Arboviral surveillance, environmental triggers, County-level disease surveillance</w:t>
      </w:r>
    </w:p>
    <w:p w:rsidR="00F565B8" w:rsidRDefault="00F565B8" w:rsidP="00103B02">
      <w:pPr>
        <w:spacing w:line="48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>INTRODUCTION</w:t>
      </w:r>
    </w:p>
    <w:p w:rsidR="001E7E72" w:rsidRPr="001E7E72" w:rsidRDefault="001E7E72" w:rsidP="001E7E72">
      <w:pPr>
        <w:spacing w:line="480" w:lineRule="auto"/>
        <w:ind w:firstLine="720"/>
        <w:jc w:val="both"/>
        <w:rPr>
          <w:rFonts w:cs="Times New Roman"/>
        </w:rPr>
      </w:pPr>
      <w:r w:rsidRPr="001E7E72">
        <w:rPr>
          <w:rFonts w:cs="Times New Roman"/>
        </w:rPr>
        <w:t>The objective of this study is to establish a comprehensive, sustainable, and effective arboviral surveillance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program at the mosquito control program level by using all available environmental and biological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surveillance data.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Arboviral transmission surveillance currently relies on three main components: vertebrate sentinels,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mosquito abundance data (including mosquito pooling for viral isolation), and human cases. When used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together, these three methods can provide a clear concise picture of the current state of arboviral activity if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the data are interpreted correctly. </w:t>
      </w:r>
      <w:r w:rsidR="00C03FE3" w:rsidRPr="001E7E72">
        <w:rPr>
          <w:rFonts w:cs="Times New Roman"/>
        </w:rPr>
        <w:t>However,</w:t>
      </w:r>
      <w:r w:rsidRPr="001E7E72">
        <w:rPr>
          <w:rFonts w:cs="Times New Roman"/>
        </w:rPr>
        <w:t xml:space="preserve"> when these methods are used to predict arboviral transmission,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especially at the epidemic scale, major problems with the surveillance methods becomes apparent. Sentinel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chickens are unevenly distributed in space and when seroconversions occur they provide little lead time for an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operational mosquito control response. Mosquito pooling, suffers from the same issues and is also expensive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and labor intensive. Human surveillance provides the data too late for mosquito control and health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departments to have an impact on virus transmission.</w:t>
      </w:r>
    </w:p>
    <w:p w:rsidR="001E7E72" w:rsidRPr="001E7E72" w:rsidRDefault="001E7E72" w:rsidP="001E7E72">
      <w:pPr>
        <w:spacing w:line="480" w:lineRule="auto"/>
        <w:ind w:firstLine="720"/>
        <w:jc w:val="both"/>
        <w:rPr>
          <w:rFonts w:cs="Times New Roman"/>
        </w:rPr>
      </w:pPr>
      <w:r w:rsidRPr="001E7E72">
        <w:rPr>
          <w:rFonts w:cs="Times New Roman"/>
        </w:rPr>
        <w:t>Historically, spatial and temporal arboviral surveillance results have been reported on a large scale. For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example, CDC </w:t>
      </w:r>
      <w:proofErr w:type="spellStart"/>
      <w:r w:rsidRPr="001E7E72">
        <w:rPr>
          <w:rFonts w:cs="Times New Roman"/>
        </w:rPr>
        <w:t>Arbonet</w:t>
      </w:r>
      <w:proofErr w:type="spellEnd"/>
      <w:r w:rsidRPr="001E7E72">
        <w:rPr>
          <w:rFonts w:cs="Times New Roman"/>
        </w:rPr>
        <w:t xml:space="preserve"> results are reported at the state level for West Nile positive sentinels, wild birds,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horses, and humans. To date, there has been little effort to integrate environmental factors (rainfall and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temperature) with the biological factors (mosquito abundance and age structure and amplification host</w:t>
      </w:r>
    </w:p>
    <w:p w:rsidR="001E7E72" w:rsidRDefault="001E7E72" w:rsidP="001E7E72">
      <w:pPr>
        <w:spacing w:line="480" w:lineRule="auto"/>
        <w:jc w:val="both"/>
        <w:rPr>
          <w:rFonts w:cs="Times New Roman"/>
        </w:rPr>
      </w:pPr>
      <w:r w:rsidRPr="001E7E72">
        <w:rPr>
          <w:rFonts w:cs="Times New Roman"/>
        </w:rPr>
        <w:t>abundance and age structure) that drive arboviral amplification on a county-level spatial scale.</w:t>
      </w:r>
    </w:p>
    <w:p w:rsidR="001E7E72" w:rsidRPr="001E7E72" w:rsidRDefault="001E7E72" w:rsidP="001E7E72">
      <w:pPr>
        <w:spacing w:line="480" w:lineRule="auto"/>
        <w:ind w:firstLine="720"/>
        <w:jc w:val="both"/>
        <w:rPr>
          <w:rFonts w:cs="Times New Roman"/>
        </w:rPr>
      </w:pPr>
      <w:r w:rsidRPr="001E7E72">
        <w:rPr>
          <w:rFonts w:cs="Times New Roman"/>
        </w:rPr>
        <w:t>The relationship between rainfall and vector abundance, reproduction, and dispersal has been well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documented (Shaman et al. 2004a, 2004b, 2005). Two predictive models have been developed for the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seasonal prediction of epidemic scale arboviral transmission (Day and Shaman 2008). The primary model was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developed in 2006 and estimates the real-time risk of SLEV/WNV amplification and transmission based on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Modeled Water Table Depth (MWTD). This model identifies areas of interest (AOIs) in peninsular Florida. A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second FMEL model was introduced in 2009. This model is based on the </w:t>
      </w:r>
      <w:proofErr w:type="spellStart"/>
      <w:r w:rsidRPr="001E7E72">
        <w:rPr>
          <w:rFonts w:cs="Times New Roman"/>
        </w:rPr>
        <w:t>Keetch-Byram</w:t>
      </w:r>
      <w:proofErr w:type="spellEnd"/>
      <w:r w:rsidRPr="001E7E72">
        <w:rPr>
          <w:rFonts w:cs="Times New Roman"/>
        </w:rPr>
        <w:t xml:space="preserve"> Drought Index (KBDI)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and estimates the real-time risk of arboviral amplification and transmission. The model identifies AOIs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throughout Florida. Both models estimate the risk of epidemic scale arboviral transmission based on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environmental factors that have been shown to be driving forces of arboviral amplification and transmission in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Florida and in other parts of North America. Different environmental input variables are used for the datasets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of each model, as are different ecological assumptions specific to the biology of each major arbovirus found in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Florida. Both models also assume that there are populations of competent mosquito vectors and susceptible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avian amplification hosts in the AOIs identified as high risk by the models.</w:t>
      </w:r>
    </w:p>
    <w:p w:rsidR="00A1460C" w:rsidRDefault="001E7E72" w:rsidP="001E7E72">
      <w:pPr>
        <w:spacing w:line="480" w:lineRule="auto"/>
        <w:ind w:firstLine="720"/>
        <w:jc w:val="both"/>
        <w:rPr>
          <w:rFonts w:cs="Times New Roman"/>
        </w:rPr>
      </w:pPr>
      <w:r w:rsidRPr="001E7E72">
        <w:rPr>
          <w:rFonts w:cs="Times New Roman"/>
        </w:rPr>
        <w:t>There are currently no available models that estimate the risk of sporadic arboviral amplification and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transmission on a local scale. Here we propose to build such a model for use by mosquito control in Volusia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County, Florida to monitor and predict arboviral transmission risk. This model will integrate Doppler rainfall,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KBDI, and MOSAIC models for use at a 4 to 11 km</w:t>
      </w:r>
      <w:r w:rsidRPr="00993D39">
        <w:rPr>
          <w:rFonts w:cs="Times New Roman"/>
          <w:vertAlign w:val="superscript"/>
        </w:rPr>
        <w:t>2</w:t>
      </w:r>
      <w:r w:rsidRPr="001E7E72">
        <w:rPr>
          <w:rFonts w:cs="Times New Roman"/>
        </w:rPr>
        <w:t xml:space="preserve"> resolution around the </w:t>
      </w:r>
      <w:r w:rsidR="00993D39">
        <w:rPr>
          <w:rFonts w:cs="Times New Roman"/>
        </w:rPr>
        <w:t>12</w:t>
      </w:r>
      <w:r w:rsidRPr="001E7E72">
        <w:rPr>
          <w:rFonts w:cs="Times New Roman"/>
        </w:rPr>
        <w:t xml:space="preserve"> existing sentinel chicken flocks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located within the county. We know from past modelling efforts that accurate real-time acquisition of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precipitation and soil moisture indices are of critical importance for the tracking of arboviral vectors including</w:t>
      </w:r>
      <w:r>
        <w:rPr>
          <w:rFonts w:cs="Times New Roman"/>
        </w:rPr>
        <w:t xml:space="preserve"> </w:t>
      </w:r>
      <w:proofErr w:type="spellStart"/>
      <w:r w:rsidRPr="00922E69">
        <w:rPr>
          <w:rFonts w:cs="Times New Roman"/>
          <w:i/>
        </w:rPr>
        <w:t>Culiseta</w:t>
      </w:r>
      <w:proofErr w:type="spellEnd"/>
      <w:r w:rsidRPr="00922E69">
        <w:rPr>
          <w:rFonts w:cs="Times New Roman"/>
          <w:i/>
        </w:rPr>
        <w:t xml:space="preserve"> </w:t>
      </w:r>
      <w:proofErr w:type="spellStart"/>
      <w:r w:rsidRPr="00922E69">
        <w:rPr>
          <w:rFonts w:cs="Times New Roman"/>
          <w:i/>
        </w:rPr>
        <w:t>melanura</w:t>
      </w:r>
      <w:proofErr w:type="spellEnd"/>
      <w:r w:rsidRPr="00922E69">
        <w:rPr>
          <w:rFonts w:cs="Times New Roman"/>
          <w:i/>
        </w:rPr>
        <w:t xml:space="preserve">, </w:t>
      </w:r>
      <w:proofErr w:type="spellStart"/>
      <w:r w:rsidRPr="00922E69">
        <w:rPr>
          <w:rFonts w:cs="Times New Roman"/>
          <w:i/>
        </w:rPr>
        <w:t>Culex</w:t>
      </w:r>
      <w:proofErr w:type="spellEnd"/>
      <w:r w:rsidRPr="00922E69">
        <w:rPr>
          <w:rFonts w:cs="Times New Roman"/>
          <w:i/>
        </w:rPr>
        <w:t xml:space="preserve"> </w:t>
      </w:r>
      <w:proofErr w:type="spellStart"/>
      <w:r w:rsidRPr="00922E69">
        <w:rPr>
          <w:rFonts w:cs="Times New Roman"/>
          <w:i/>
        </w:rPr>
        <w:t>erraticus</w:t>
      </w:r>
      <w:proofErr w:type="spellEnd"/>
      <w:r w:rsidRPr="00922E69">
        <w:rPr>
          <w:rFonts w:cs="Times New Roman"/>
          <w:i/>
        </w:rPr>
        <w:t xml:space="preserve">, </w:t>
      </w:r>
      <w:proofErr w:type="spellStart"/>
      <w:r w:rsidRPr="00922E69">
        <w:rPr>
          <w:rFonts w:cs="Times New Roman"/>
          <w:i/>
        </w:rPr>
        <w:t>Culex</w:t>
      </w:r>
      <w:proofErr w:type="spellEnd"/>
      <w:r w:rsidRPr="00922E69">
        <w:rPr>
          <w:rFonts w:cs="Times New Roman"/>
          <w:i/>
        </w:rPr>
        <w:t xml:space="preserve"> </w:t>
      </w:r>
      <w:proofErr w:type="spellStart"/>
      <w:r w:rsidRPr="00922E69">
        <w:rPr>
          <w:rFonts w:cs="Times New Roman"/>
          <w:i/>
        </w:rPr>
        <w:t>nigripalpus</w:t>
      </w:r>
      <w:proofErr w:type="spellEnd"/>
      <w:r w:rsidRPr="001E7E72">
        <w:rPr>
          <w:rFonts w:cs="Times New Roman"/>
        </w:rPr>
        <w:t xml:space="preserve"> and </w:t>
      </w:r>
      <w:proofErr w:type="spellStart"/>
      <w:r w:rsidRPr="00922E69">
        <w:rPr>
          <w:rFonts w:cs="Times New Roman"/>
          <w:i/>
        </w:rPr>
        <w:t>Mansonia</w:t>
      </w:r>
      <w:proofErr w:type="spellEnd"/>
      <w:r w:rsidRPr="001E7E72">
        <w:rPr>
          <w:rFonts w:cs="Times New Roman"/>
        </w:rPr>
        <w:t xml:space="preserve"> spp. populations. Doppler radar provides a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source of real-time precipitation data on a local scale. The well-established relationship between rainfall,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vector dispersal, and arboviral amplification allows us to use Doppler radar and the </w:t>
      </w:r>
      <w:proofErr w:type="spellStart"/>
      <w:r w:rsidRPr="001E7E72">
        <w:rPr>
          <w:rFonts w:cs="Times New Roman"/>
        </w:rPr>
        <w:t>Keetch-Byram</w:t>
      </w:r>
      <w:proofErr w:type="spellEnd"/>
      <w:r w:rsidRPr="001E7E72">
        <w:rPr>
          <w:rFonts w:cs="Times New Roman"/>
        </w:rPr>
        <w:t xml:space="preserve"> Drought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Index (KBDI) (</w:t>
      </w:r>
      <w:proofErr w:type="spellStart"/>
      <w:r w:rsidRPr="001E7E72">
        <w:rPr>
          <w:rFonts w:cs="Times New Roman"/>
        </w:rPr>
        <w:t>Keetch</w:t>
      </w:r>
      <w:proofErr w:type="spellEnd"/>
      <w:r w:rsidRPr="001E7E72">
        <w:rPr>
          <w:rFonts w:cs="Times New Roman"/>
        </w:rPr>
        <w:t xml:space="preserve"> and </w:t>
      </w:r>
      <w:proofErr w:type="spellStart"/>
      <w:r w:rsidRPr="001E7E72">
        <w:rPr>
          <w:rFonts w:cs="Times New Roman"/>
        </w:rPr>
        <w:t>Byram</w:t>
      </w:r>
      <w:proofErr w:type="spellEnd"/>
      <w:r w:rsidRPr="001E7E72">
        <w:rPr>
          <w:rFonts w:cs="Times New Roman"/>
        </w:rPr>
        <w:t xml:space="preserve"> 1968) to track standing and surface water as predictors of mosquito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movement, mosquito reproduction, viral amplification, and disease transmission risk (Shaman and Day 2005,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Shaman et al. 2002). We propose that tracking of both Doppler Radar-based Precipitation (DRP) totals and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KBDI based can be used to predict vector mosquito population movements and reproduction.</w:t>
      </w:r>
      <w:r>
        <w:rPr>
          <w:rFonts w:cs="Times New Roman"/>
        </w:rPr>
        <w:t xml:space="preserve"> </w:t>
      </w:r>
    </w:p>
    <w:p w:rsidR="001E7E72" w:rsidRDefault="001E7E72" w:rsidP="001E7E72">
      <w:pPr>
        <w:spacing w:line="480" w:lineRule="auto"/>
        <w:ind w:firstLine="720"/>
        <w:jc w:val="both"/>
        <w:rPr>
          <w:rFonts w:cs="Times New Roman"/>
        </w:rPr>
      </w:pPr>
    </w:p>
    <w:p w:rsidR="00C03FE3" w:rsidRDefault="00C03FE3" w:rsidP="001E7E72">
      <w:pPr>
        <w:spacing w:line="480" w:lineRule="auto"/>
        <w:ind w:firstLine="720"/>
        <w:jc w:val="both"/>
        <w:rPr>
          <w:rFonts w:cs="Times New Roman"/>
        </w:rPr>
      </w:pPr>
    </w:p>
    <w:p w:rsidR="00C03FE3" w:rsidRDefault="00C03FE3" w:rsidP="001E7E72">
      <w:pPr>
        <w:spacing w:line="480" w:lineRule="auto"/>
        <w:ind w:firstLine="720"/>
        <w:jc w:val="both"/>
        <w:rPr>
          <w:rFonts w:cs="Times New Roman"/>
        </w:rPr>
      </w:pPr>
    </w:p>
    <w:p w:rsidR="001E7E72" w:rsidRDefault="001E7E72" w:rsidP="001E7E72">
      <w:pPr>
        <w:spacing w:line="480" w:lineRule="auto"/>
        <w:ind w:firstLine="720"/>
        <w:jc w:val="both"/>
        <w:rPr>
          <w:rFonts w:cs="Times New Roman"/>
        </w:rPr>
      </w:pPr>
    </w:p>
    <w:p w:rsidR="00BD38A9" w:rsidRPr="00B84EEA" w:rsidRDefault="00597377" w:rsidP="00103B02">
      <w:pPr>
        <w:spacing w:line="480" w:lineRule="auto"/>
        <w:jc w:val="both"/>
        <w:rPr>
          <w:rFonts w:cs="Times New Roman"/>
          <w:b/>
        </w:rPr>
      </w:pPr>
      <w:r>
        <w:rPr>
          <w:rFonts w:cs="Times New Roman"/>
          <w:b/>
          <w:bCs/>
        </w:rPr>
        <w:t>RESULTS</w:t>
      </w:r>
    </w:p>
    <w:p w:rsidR="001E7E72" w:rsidRDefault="00671955" w:rsidP="001E7E72">
      <w:pPr>
        <w:spacing w:line="480" w:lineRule="auto"/>
        <w:jc w:val="both"/>
        <w:rPr>
          <w:rFonts w:cs="Times New Roman"/>
        </w:rPr>
      </w:pPr>
      <w:r>
        <w:rPr>
          <w:rFonts w:cs="Times New Roman"/>
          <w:b/>
        </w:rPr>
        <w:tab/>
      </w:r>
      <w:r w:rsidR="00941011">
        <w:rPr>
          <w:rFonts w:cs="Times New Roman"/>
        </w:rPr>
        <w:t xml:space="preserve">During the first year, the process of </w:t>
      </w:r>
      <w:r w:rsidR="001E7E72" w:rsidRPr="001E7E72">
        <w:rPr>
          <w:rFonts w:cs="Times New Roman"/>
        </w:rPr>
        <w:t>an in-depth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 xml:space="preserve">analysis of Volusia County arboviral transmission events </w:t>
      </w:r>
      <w:r w:rsidR="00941011">
        <w:rPr>
          <w:rFonts w:cs="Times New Roman"/>
        </w:rPr>
        <w:t>and environmental signatures has been started.</w:t>
      </w:r>
      <w:r w:rsidR="001E7E72" w:rsidRPr="001E7E72">
        <w:rPr>
          <w:rFonts w:cs="Times New Roman"/>
        </w:rPr>
        <w:t xml:space="preserve"> During the 2014 arboviral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 xml:space="preserve">transmission season </w:t>
      </w:r>
      <w:r w:rsidR="00941011">
        <w:rPr>
          <w:rFonts w:cs="Times New Roman"/>
        </w:rPr>
        <w:t>33</w:t>
      </w:r>
      <w:r w:rsidR="001E7E72" w:rsidRPr="001E7E72">
        <w:rPr>
          <w:rFonts w:cs="Times New Roman"/>
        </w:rPr>
        <w:t xml:space="preserve"> sentinel chicken </w:t>
      </w:r>
      <w:r w:rsidR="00941011">
        <w:rPr>
          <w:rFonts w:cs="Times New Roman"/>
        </w:rPr>
        <w:t xml:space="preserve">West Nile </w:t>
      </w:r>
      <w:r w:rsidR="001E7E72" w:rsidRPr="001E7E72">
        <w:rPr>
          <w:rFonts w:cs="Times New Roman"/>
        </w:rPr>
        <w:t>seroconversions and four West Nile human cases were reported by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>the Volusia County Mosquito Control (VCMC)</w:t>
      </w:r>
      <w:r w:rsidR="00941011">
        <w:rPr>
          <w:rFonts w:cs="Times New Roman"/>
        </w:rPr>
        <w:t xml:space="preserve"> (Table 1)</w:t>
      </w:r>
      <w:r w:rsidR="001E7E72" w:rsidRPr="001E7E72">
        <w:rPr>
          <w:rFonts w:cs="Times New Roman"/>
        </w:rPr>
        <w:t>. The majority of the seroconversions occurred between July and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 xml:space="preserve">September. Seroconversions were reported at all </w:t>
      </w:r>
      <w:r w:rsidR="00941011">
        <w:rPr>
          <w:rFonts w:cs="Times New Roman"/>
        </w:rPr>
        <w:t>12</w:t>
      </w:r>
      <w:r w:rsidR="001E7E72" w:rsidRPr="001E7E72">
        <w:rPr>
          <w:rFonts w:cs="Times New Roman"/>
        </w:rPr>
        <w:t xml:space="preserve"> sentinel chicken sites maintained by VCMC suggesting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>that arboviral transmission was widespread throughout the county</w:t>
      </w:r>
      <w:r w:rsidR="00941011">
        <w:rPr>
          <w:rFonts w:cs="Times New Roman"/>
        </w:rPr>
        <w:t xml:space="preserve"> (Figures 2 - 3)</w:t>
      </w:r>
      <w:r w:rsidR="001E7E72" w:rsidRPr="001E7E72">
        <w:rPr>
          <w:rFonts w:cs="Times New Roman"/>
        </w:rPr>
        <w:t>. In addition to the sentinel chicken arboviral seroconversions there were four reported</w:t>
      </w:r>
      <w:r w:rsidR="001E7E72">
        <w:rPr>
          <w:rFonts w:cs="Times New Roman"/>
        </w:rPr>
        <w:t xml:space="preserve"> </w:t>
      </w:r>
      <w:r w:rsidR="00A05AC1">
        <w:rPr>
          <w:rFonts w:cs="Times New Roman"/>
        </w:rPr>
        <w:t>West Nile human cases r</w:t>
      </w:r>
      <w:r w:rsidR="001E7E72" w:rsidRPr="001E7E72">
        <w:rPr>
          <w:rFonts w:cs="Times New Roman"/>
        </w:rPr>
        <w:t xml:space="preserve">eported in the county. Exact spatial and temporal </w:t>
      </w:r>
      <w:r w:rsidR="00A05AC1">
        <w:rPr>
          <w:rFonts w:cs="Times New Roman"/>
        </w:rPr>
        <w:t xml:space="preserve">environmental </w:t>
      </w:r>
      <w:r w:rsidR="001E7E72" w:rsidRPr="001E7E72">
        <w:rPr>
          <w:rFonts w:cs="Times New Roman"/>
        </w:rPr>
        <w:t xml:space="preserve">data </w:t>
      </w:r>
      <w:r w:rsidR="00A05AC1">
        <w:rPr>
          <w:rFonts w:cs="Times New Roman"/>
        </w:rPr>
        <w:t>has been collected</w:t>
      </w:r>
      <w:r w:rsidR="001E7E72" w:rsidRPr="001E7E72">
        <w:rPr>
          <w:rFonts w:cs="Times New Roman"/>
        </w:rPr>
        <w:t xml:space="preserve"> for each of these </w:t>
      </w:r>
      <w:r w:rsidR="00A05AC1">
        <w:rPr>
          <w:rFonts w:cs="Times New Roman"/>
        </w:rPr>
        <w:t>33</w:t>
      </w:r>
      <w:r w:rsidR="001E7E72" w:rsidRPr="001E7E72">
        <w:rPr>
          <w:rFonts w:cs="Times New Roman"/>
        </w:rPr>
        <w:t xml:space="preserve"> transmission events. For each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 xml:space="preserve">transmission event we </w:t>
      </w:r>
      <w:r w:rsidR="00A05AC1">
        <w:rPr>
          <w:rFonts w:cs="Times New Roman"/>
        </w:rPr>
        <w:t xml:space="preserve">have </w:t>
      </w:r>
      <w:r w:rsidR="001E7E72" w:rsidRPr="001E7E72">
        <w:rPr>
          <w:rFonts w:cs="Times New Roman"/>
        </w:rPr>
        <w:t>calculate</w:t>
      </w:r>
      <w:r w:rsidR="00A05AC1">
        <w:rPr>
          <w:rFonts w:cs="Times New Roman"/>
        </w:rPr>
        <w:t>d</w:t>
      </w:r>
      <w:r w:rsidR="001E7E72" w:rsidRPr="001E7E72">
        <w:rPr>
          <w:rFonts w:cs="Times New Roman"/>
        </w:rPr>
        <w:t xml:space="preserve"> Doppler Radar-Based Precipitation (DRP), KBDI, and MOSAIC </w:t>
      </w:r>
      <w:r w:rsidR="00A05AC1">
        <w:rPr>
          <w:rFonts w:cs="Times New Roman"/>
        </w:rPr>
        <w:t xml:space="preserve">soil-moisture </w:t>
      </w:r>
      <w:r w:rsidR="001E7E72" w:rsidRPr="001E7E72">
        <w:rPr>
          <w:rFonts w:cs="Times New Roman"/>
        </w:rPr>
        <w:t>model data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>for the three weeks prior to the reported transmission event.</w:t>
      </w:r>
      <w:r w:rsidR="00A05AC1">
        <w:rPr>
          <w:rFonts w:cs="Times New Roman"/>
        </w:rPr>
        <w:t xml:space="preserve"> </w:t>
      </w:r>
      <w:r w:rsidR="001E7E72" w:rsidRPr="001E7E72">
        <w:rPr>
          <w:rFonts w:cs="Times New Roman"/>
        </w:rPr>
        <w:t xml:space="preserve">The National Weather Service (NWS) DRP </w:t>
      </w:r>
      <w:r w:rsidR="00A05AC1">
        <w:rPr>
          <w:rFonts w:cs="Times New Roman"/>
        </w:rPr>
        <w:t>was</w:t>
      </w:r>
      <w:r w:rsidR="001E7E72" w:rsidRPr="001E7E72">
        <w:rPr>
          <w:rFonts w:cs="Times New Roman"/>
        </w:rPr>
        <w:t xml:space="preserve"> download at: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>http://water.weather.gov/ahps/ in daily and hourly temporal formats. The data are at a spatial resolution of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>4km</w:t>
      </w:r>
      <w:r w:rsidR="001E7E72" w:rsidRPr="001E7E72">
        <w:rPr>
          <w:rFonts w:cs="Times New Roman"/>
          <w:vertAlign w:val="superscript"/>
        </w:rPr>
        <w:t>2</w:t>
      </w:r>
      <w:r w:rsidR="001E7E72" w:rsidRPr="001E7E72">
        <w:rPr>
          <w:rFonts w:cs="Times New Roman"/>
        </w:rPr>
        <w:t xml:space="preserve"> and projected in the Hydrologic Rainfall Analysis Project (HRAP) grid coordinate system available for all</w:t>
      </w:r>
      <w:r w:rsidR="001E7E72">
        <w:rPr>
          <w:rFonts w:cs="Times New Roman"/>
        </w:rPr>
        <w:t xml:space="preserve"> </w:t>
      </w:r>
      <w:r w:rsidR="001E7E72" w:rsidRPr="001E7E72">
        <w:rPr>
          <w:rFonts w:cs="Times New Roman"/>
        </w:rPr>
        <w:t xml:space="preserve">of the lower 48 United States. </w:t>
      </w:r>
      <w:r w:rsidR="00A05AC1">
        <w:rPr>
          <w:rFonts w:cs="Times New Roman"/>
        </w:rPr>
        <w:t>Data was formatted for inclusion into a GIS and weekly Doppler averages were calculated for 33 sites in Volusia county</w:t>
      </w:r>
      <w:r w:rsidR="005F1030">
        <w:rPr>
          <w:rFonts w:cs="Times New Roman"/>
        </w:rPr>
        <w:t xml:space="preserve"> (Figure 5)</w:t>
      </w:r>
      <w:r w:rsidR="00A05AC1">
        <w:rPr>
          <w:rFonts w:cs="Times New Roman"/>
        </w:rPr>
        <w:t>. Sites were selected using a 4km buffer around the 12 sentinel sites to ensure that relevant environmental data was selected</w:t>
      </w:r>
      <w:r w:rsidR="005F1030">
        <w:rPr>
          <w:rFonts w:cs="Times New Roman"/>
        </w:rPr>
        <w:t xml:space="preserve"> (Figure 1)</w:t>
      </w:r>
      <w:r w:rsidR="00A05AC1">
        <w:rPr>
          <w:rFonts w:cs="Times New Roman"/>
        </w:rPr>
        <w:t>.</w:t>
      </w:r>
    </w:p>
    <w:p w:rsidR="005F1030" w:rsidRDefault="001E7E72" w:rsidP="001E7E72">
      <w:p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1E7E72">
        <w:rPr>
          <w:rFonts w:cs="Times New Roman"/>
        </w:rPr>
        <w:t xml:space="preserve">To calculate the KBDI, </w:t>
      </w:r>
      <w:r w:rsidR="00C03FE3" w:rsidRPr="001E7E72">
        <w:rPr>
          <w:rFonts w:cs="Times New Roman"/>
        </w:rPr>
        <w:t>24-hour</w:t>
      </w:r>
      <w:r w:rsidRPr="001E7E72">
        <w:rPr>
          <w:rFonts w:cs="Times New Roman"/>
        </w:rPr>
        <w:t xml:space="preserve"> rainfall totals and the maximum daily temperature are needed. The</w:t>
      </w:r>
      <w:r w:rsidR="00C03FE3">
        <w:rPr>
          <w:rFonts w:cs="Times New Roman"/>
        </w:rPr>
        <w:t xml:space="preserve"> </w:t>
      </w:r>
      <w:r w:rsidRPr="001E7E72">
        <w:rPr>
          <w:rFonts w:cs="Times New Roman"/>
        </w:rPr>
        <w:t>Florida Department of Forestry (DOF) combines traditional rainfall observations with data derived from the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National Weather Service's WSR88D (NEXRAD) radar network to provide a detailed view of rainfall across the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state to calculate the KBDI. Temperature is routinely measured at a number of sites across Florida and since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temperature is continuous, interpolation to regions that lack measurements is straightforward. The calculation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of KBDI by the Florida DOF is performed through an automated procedure and a surface map for Florida is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created and published daily. We have coordinated with the Florida DOF to create a web portal for the real-time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daily download of raw KBDI values for Florida and portions of southern Georgia and southern Alabama.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The web portal is available on the Florida DOF website at http://www.fl-dof.com where downloads can be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made at any time. </w:t>
      </w:r>
      <w:r w:rsidR="005F1030">
        <w:rPr>
          <w:rFonts w:cs="Times New Roman"/>
        </w:rPr>
        <w:t>We have</w:t>
      </w:r>
      <w:r w:rsidRPr="001E7E72">
        <w:rPr>
          <w:rFonts w:cs="Times New Roman"/>
        </w:rPr>
        <w:t xml:space="preserve"> </w:t>
      </w:r>
      <w:r w:rsidR="005F1030" w:rsidRPr="001E7E72">
        <w:rPr>
          <w:rFonts w:cs="Times New Roman"/>
        </w:rPr>
        <w:t xml:space="preserve">automated </w:t>
      </w:r>
      <w:r w:rsidR="005F1030">
        <w:rPr>
          <w:rFonts w:cs="Times New Roman"/>
        </w:rPr>
        <w:t xml:space="preserve">the </w:t>
      </w:r>
      <w:r w:rsidRPr="001E7E72">
        <w:rPr>
          <w:rFonts w:cs="Times New Roman"/>
        </w:rPr>
        <w:t>downloading of KBDI datasets is automated through the use of computer software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code written and maintained by personnel at the Florida Medical Entomology Laboratory in Vero Beach.</w:t>
      </w:r>
      <w:r>
        <w:rPr>
          <w:rFonts w:cs="Times New Roman"/>
        </w:rPr>
        <w:t xml:space="preserve"> </w:t>
      </w:r>
      <w:r w:rsidR="005F1030">
        <w:rPr>
          <w:rFonts w:cs="Times New Roman"/>
        </w:rPr>
        <w:t>Downloaded datasets were formatted for inclusion into a GIS and weekly KBDI averages were calculated for 30 sites in Volusia county (Figure 4). Sites were selected using a 4km buffer around the 12 sentinel sites to ensure that relevant environmental data was selected.</w:t>
      </w:r>
    </w:p>
    <w:p w:rsidR="001E7E72" w:rsidRDefault="001E7E72" w:rsidP="005F1030">
      <w:pPr>
        <w:spacing w:line="480" w:lineRule="auto"/>
        <w:ind w:firstLine="720"/>
        <w:jc w:val="both"/>
        <w:rPr>
          <w:rFonts w:cs="Times New Roman"/>
        </w:rPr>
      </w:pPr>
      <w:r w:rsidRPr="001E7E72">
        <w:rPr>
          <w:rFonts w:cs="Times New Roman"/>
        </w:rPr>
        <w:t xml:space="preserve">Analysis of </w:t>
      </w:r>
      <w:r w:rsidR="005F1030">
        <w:rPr>
          <w:rFonts w:cs="Times New Roman"/>
        </w:rPr>
        <w:t xml:space="preserve">Doppler and </w:t>
      </w:r>
      <w:r w:rsidRPr="001E7E72">
        <w:rPr>
          <w:rFonts w:cs="Times New Roman"/>
        </w:rPr>
        <w:t>KBDI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data </w:t>
      </w:r>
      <w:r w:rsidR="005F1030">
        <w:rPr>
          <w:rFonts w:cs="Times New Roman"/>
        </w:rPr>
        <w:t>has been</w:t>
      </w:r>
      <w:r w:rsidRPr="001E7E72">
        <w:rPr>
          <w:rFonts w:cs="Times New Roman"/>
        </w:rPr>
        <w:t xml:space="preserve"> performed within a Geographical Information System (GIS) developed and maintained at the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 xml:space="preserve">FMEL. The downloaded datasets </w:t>
      </w:r>
      <w:r w:rsidR="005F1030">
        <w:rPr>
          <w:rFonts w:cs="Times New Roman"/>
        </w:rPr>
        <w:t>were converted</w:t>
      </w:r>
      <w:r w:rsidRPr="001E7E72">
        <w:rPr>
          <w:rFonts w:cs="Times New Roman"/>
        </w:rPr>
        <w:t xml:space="preserve"> to different formats (GRID and Feature Class) </w:t>
      </w:r>
      <w:r w:rsidR="005F1030">
        <w:rPr>
          <w:rFonts w:cs="Times New Roman"/>
        </w:rPr>
        <w:t>to allow for final analysis</w:t>
      </w:r>
      <w:r w:rsidRPr="001E7E72">
        <w:rPr>
          <w:rFonts w:cs="Times New Roman"/>
        </w:rPr>
        <w:t xml:space="preserve">. Conversion of datasets </w:t>
      </w:r>
      <w:r w:rsidR="005F1030">
        <w:rPr>
          <w:rFonts w:cs="Times New Roman"/>
        </w:rPr>
        <w:t>was</w:t>
      </w:r>
      <w:r w:rsidRPr="001E7E72">
        <w:rPr>
          <w:rFonts w:cs="Times New Roman"/>
        </w:rPr>
        <w:t xml:space="preserve"> automated using the GIS and the output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files will be maintained within an Environmental Systems Research Institute (ESRI©) Geodatabase. Each</w:t>
      </w:r>
      <w:r>
        <w:rPr>
          <w:rFonts w:cs="Times New Roman"/>
        </w:rPr>
        <w:t xml:space="preserve"> </w:t>
      </w:r>
      <w:r w:rsidR="005F1030">
        <w:rPr>
          <w:rFonts w:cs="Times New Roman"/>
        </w:rPr>
        <w:t xml:space="preserve">Florida </w:t>
      </w:r>
      <w:r w:rsidRPr="001E7E72">
        <w:rPr>
          <w:rFonts w:cs="Times New Roman"/>
        </w:rPr>
        <w:t>KBDI dataset consist</w:t>
      </w:r>
      <w:r w:rsidR="005F1030">
        <w:rPr>
          <w:rFonts w:cs="Times New Roman"/>
        </w:rPr>
        <w:t>s</w:t>
      </w:r>
      <w:r w:rsidRPr="001E7E72">
        <w:rPr>
          <w:rFonts w:cs="Times New Roman"/>
        </w:rPr>
        <w:t xml:space="preserve"> of 11,679 data points with a spatial resolution of 4.0 km</w:t>
      </w:r>
      <w:r w:rsidRPr="005F1030">
        <w:rPr>
          <w:rFonts w:cs="Times New Roman"/>
          <w:vertAlign w:val="superscript"/>
        </w:rPr>
        <w:t>2</w:t>
      </w:r>
      <w:r w:rsidRPr="001E7E72">
        <w:rPr>
          <w:rFonts w:cs="Times New Roman"/>
        </w:rPr>
        <w:t xml:space="preserve"> and a temporal</w:t>
      </w:r>
      <w:r>
        <w:rPr>
          <w:rFonts w:cs="Times New Roman"/>
        </w:rPr>
        <w:t xml:space="preserve"> </w:t>
      </w:r>
      <w:r w:rsidRPr="001E7E72">
        <w:rPr>
          <w:rFonts w:cs="Times New Roman"/>
        </w:rPr>
        <w:t>resolution of 24 hours.</w:t>
      </w:r>
      <w:r w:rsidR="005F1030">
        <w:rPr>
          <w:rFonts w:cs="Times New Roman"/>
        </w:rPr>
        <w:t xml:space="preserve"> Each Florida Doppler dataset </w:t>
      </w:r>
      <w:r w:rsidR="005F1030" w:rsidRPr="001E7E72">
        <w:rPr>
          <w:rFonts w:cs="Times New Roman"/>
        </w:rPr>
        <w:t>consist of 1</w:t>
      </w:r>
      <w:r w:rsidR="005F1030">
        <w:rPr>
          <w:rFonts w:cs="Times New Roman"/>
        </w:rPr>
        <w:t>4</w:t>
      </w:r>
      <w:r w:rsidR="005F1030" w:rsidRPr="001E7E72">
        <w:rPr>
          <w:rFonts w:cs="Times New Roman"/>
        </w:rPr>
        <w:t>,</w:t>
      </w:r>
      <w:r w:rsidR="005F1030">
        <w:rPr>
          <w:rFonts w:cs="Times New Roman"/>
        </w:rPr>
        <w:t>930</w:t>
      </w:r>
      <w:r w:rsidR="005F1030" w:rsidRPr="001E7E72">
        <w:rPr>
          <w:rFonts w:cs="Times New Roman"/>
        </w:rPr>
        <w:t xml:space="preserve"> data points with a spatial resolution of 4.0 km2 and a temporal</w:t>
      </w:r>
      <w:r w:rsidR="005F1030">
        <w:rPr>
          <w:rFonts w:cs="Times New Roman"/>
        </w:rPr>
        <w:t xml:space="preserve"> </w:t>
      </w:r>
      <w:r w:rsidR="005F1030" w:rsidRPr="001E7E72">
        <w:rPr>
          <w:rFonts w:cs="Times New Roman"/>
        </w:rPr>
        <w:t>resolution of 24 hours.</w:t>
      </w:r>
    </w:p>
    <w:p w:rsidR="005F1030" w:rsidRDefault="00FD74D8" w:rsidP="005F1030">
      <w:p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FD74D8">
        <w:rPr>
          <w:rFonts w:cs="Times New Roman"/>
        </w:rPr>
        <w:t>Mosaic model simulations are produced through the North American Land Data Assimilation Systems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(NLDAS) project-2, and are available in hourly time steps at 0.125</w:t>
      </w:r>
      <w:r w:rsidR="005F1030">
        <w:rPr>
          <w:rFonts w:cs="Times New Roman"/>
        </w:rPr>
        <w:t xml:space="preserve"> degree</w:t>
      </w:r>
      <w:r w:rsidRPr="00FD74D8">
        <w:rPr>
          <w:rFonts w:cs="Times New Roman"/>
        </w:rPr>
        <w:t xml:space="preserve"> resolution from 1979 through the present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(NLDAS 2010, Mitchell et al. 2004). At this resolution (approximately 13 km by 13 km), each grid cell resolves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hydrologic conditions at a geographic scale matching the upper limit of the flight range reported for </w:t>
      </w:r>
      <w:proofErr w:type="spellStart"/>
      <w:r w:rsidRPr="00FD74D8">
        <w:rPr>
          <w:rFonts w:cs="Times New Roman"/>
        </w:rPr>
        <w:t>Cx</w:t>
      </w:r>
      <w:proofErr w:type="spellEnd"/>
      <w:r w:rsidRPr="00FD74D8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Pr="00FD74D8">
        <w:rPr>
          <w:rFonts w:cs="Times New Roman"/>
        </w:rPr>
        <w:t>tarsalis</w:t>
      </w:r>
      <w:proofErr w:type="spellEnd"/>
      <w:r w:rsidRPr="00FD74D8">
        <w:rPr>
          <w:rFonts w:cs="Times New Roman"/>
        </w:rPr>
        <w:t xml:space="preserve"> in California (</w:t>
      </w:r>
      <w:proofErr w:type="spellStart"/>
      <w:r w:rsidRPr="00FD74D8">
        <w:rPr>
          <w:rFonts w:cs="Times New Roman"/>
        </w:rPr>
        <w:t>Reisen</w:t>
      </w:r>
      <w:proofErr w:type="spellEnd"/>
      <w:r w:rsidRPr="00FD74D8">
        <w:rPr>
          <w:rFonts w:cs="Times New Roman"/>
        </w:rPr>
        <w:t xml:space="preserve"> et al. 1992) and represents an area in which the vector mosquito population and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WNV transmission dynamics are likely localized. The Mosaic model uses three soil layers with thicknesses from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top to bottom of 10, 30, and 160 cm, respectively, and a uniform rooting depth of 40 cm. Water storage in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each model column layer is the weighted average of the water storage from the column tiles. </w:t>
      </w:r>
      <w:r w:rsidR="005F1030">
        <w:rPr>
          <w:rFonts w:cs="Times New Roman"/>
        </w:rPr>
        <w:t>During the first year</w:t>
      </w:r>
      <w:r w:rsidRPr="00FD74D8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we </w:t>
      </w:r>
      <w:r w:rsidR="005F1030">
        <w:rPr>
          <w:rFonts w:cs="Times New Roman"/>
        </w:rPr>
        <w:t>have</w:t>
      </w:r>
      <w:r w:rsidRPr="00FD74D8">
        <w:rPr>
          <w:rFonts w:cs="Times New Roman"/>
        </w:rPr>
        <w:t xml:space="preserve"> </w:t>
      </w:r>
      <w:r w:rsidR="005F1030">
        <w:rPr>
          <w:rFonts w:cs="Times New Roman"/>
        </w:rPr>
        <w:t xml:space="preserve">acquired </w:t>
      </w:r>
      <w:r w:rsidRPr="00FD74D8">
        <w:rPr>
          <w:rFonts w:cs="Times New Roman"/>
        </w:rPr>
        <w:t>two Mosaic model-simulated estimates of land surface wetness: root zone soil moisture (RZSM),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which represents water content in the top 40 cm of the soil column, and layer 1 soil moisture (L1SM), which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represents water content in the top 10 cm of the soil column. For the </w:t>
      </w:r>
      <w:r w:rsidR="005F1030">
        <w:rPr>
          <w:rFonts w:cs="Times New Roman"/>
        </w:rPr>
        <w:t>ongoing</w:t>
      </w:r>
      <w:r w:rsidRPr="00FD74D8">
        <w:rPr>
          <w:rFonts w:cs="Times New Roman"/>
        </w:rPr>
        <w:t xml:space="preserve"> analysis, local hourly RZSM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and L1SM estimates </w:t>
      </w:r>
      <w:r w:rsidR="005F1030">
        <w:rPr>
          <w:rFonts w:cs="Times New Roman"/>
        </w:rPr>
        <w:t>are</w:t>
      </w:r>
      <w:r w:rsidRPr="00FD74D8">
        <w:rPr>
          <w:rFonts w:cs="Times New Roman"/>
        </w:rPr>
        <w:t xml:space="preserve"> </w:t>
      </w:r>
      <w:r w:rsidR="005F1030" w:rsidRPr="00FD74D8">
        <w:rPr>
          <w:rFonts w:cs="Times New Roman"/>
        </w:rPr>
        <w:t>each temporally</w:t>
      </w:r>
      <w:r w:rsidRPr="00FD74D8">
        <w:rPr>
          <w:rFonts w:cs="Times New Roman"/>
        </w:rPr>
        <w:t xml:space="preserve"> aggregated to </w:t>
      </w:r>
      <w:r w:rsidR="005F1030">
        <w:rPr>
          <w:rFonts w:cs="Times New Roman"/>
        </w:rPr>
        <w:t>weekly</w:t>
      </w:r>
      <w:r w:rsidRPr="00FD74D8">
        <w:rPr>
          <w:rFonts w:cs="Times New Roman"/>
        </w:rPr>
        <w:t xml:space="preserve"> averages and compared with the spatiotemporal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distribution of arboviral (EEEV, HJV, WNV, and SLEV) seropositive sentinel chickens, human WN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>cases, and equine EEE cases.</w:t>
      </w:r>
      <w:r w:rsidR="005F1030">
        <w:rPr>
          <w:rFonts w:cs="Times New Roman"/>
        </w:rPr>
        <w:t xml:space="preserve"> </w:t>
      </w:r>
      <w:r w:rsidR="005F1030">
        <w:t xml:space="preserve"> The MOSIAC datasets are currently going through processing and formatting in preparation of analysis.</w:t>
      </w:r>
    </w:p>
    <w:p w:rsidR="00FD74D8" w:rsidRDefault="00FD74D8" w:rsidP="00FD74D8">
      <w:p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5F1030">
        <w:t xml:space="preserve">During the reporting period, we have met with Volusia County Mosquito Control personnel on to become familiar with the district’s surveillance program and to initiate a data transfer of necessary data. Data received from the district included sentinel chicken flock locations, seroconversion data, mosquito exit trap, and mosquito </w:t>
      </w:r>
      <w:proofErr w:type="spellStart"/>
      <w:r w:rsidR="005F1030">
        <w:t>ovitrap</w:t>
      </w:r>
      <w:proofErr w:type="spellEnd"/>
      <w:r w:rsidR="005F1030">
        <w:t xml:space="preserve"> data for the year 2014. Personnel at FMEL have acquired environmental datasets for Volusia County that include land cover/land use, hourly Doppler precipitation, daily </w:t>
      </w:r>
      <w:proofErr w:type="spellStart"/>
      <w:r w:rsidR="005F1030">
        <w:t>Keetch</w:t>
      </w:r>
      <w:proofErr w:type="spellEnd"/>
      <w:r w:rsidR="005F1030">
        <w:t xml:space="preserve"> </w:t>
      </w:r>
      <w:proofErr w:type="spellStart"/>
      <w:r w:rsidR="005F1030">
        <w:t>Byram</w:t>
      </w:r>
      <w:proofErr w:type="spellEnd"/>
      <w:r w:rsidR="005F1030">
        <w:t xml:space="preserve"> Drought Index (KBDI) data, and hourly </w:t>
      </w:r>
      <w:r w:rsidR="005F1030" w:rsidRPr="009D21D9">
        <w:t>MOSIAC modeling</w:t>
      </w:r>
      <w:r w:rsidR="005F1030">
        <w:t xml:space="preserve"> data for 2014. </w:t>
      </w:r>
      <w:r w:rsidRPr="00FD74D8">
        <w:rPr>
          <w:rFonts w:cs="Times New Roman"/>
        </w:rPr>
        <w:t>In addition to the environmental arboviral drivers discussed above, the biological factors associated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with each sentinel chicken transmission event in 2014 </w:t>
      </w:r>
      <w:r w:rsidR="005F1030">
        <w:rPr>
          <w:rFonts w:cs="Times New Roman"/>
        </w:rPr>
        <w:t>have been acquired</w:t>
      </w:r>
      <w:r w:rsidRPr="00FD74D8">
        <w:rPr>
          <w:rFonts w:cs="Times New Roman"/>
        </w:rPr>
        <w:t xml:space="preserve">. Exit trap and </w:t>
      </w:r>
      <w:proofErr w:type="spellStart"/>
      <w:r w:rsidRPr="00FD74D8">
        <w:rPr>
          <w:rFonts w:cs="Times New Roman"/>
        </w:rPr>
        <w:t>Ovitrap</w:t>
      </w:r>
      <w:proofErr w:type="spellEnd"/>
      <w:r w:rsidRPr="00FD74D8">
        <w:rPr>
          <w:rFonts w:cs="Times New Roman"/>
        </w:rPr>
        <w:t xml:space="preserve"> date for the three</w:t>
      </w:r>
      <w:r>
        <w:rPr>
          <w:rFonts w:cs="Times New Roman"/>
        </w:rPr>
        <w:t xml:space="preserve"> </w:t>
      </w:r>
      <w:r w:rsidRPr="00FD74D8">
        <w:rPr>
          <w:rFonts w:cs="Times New Roman"/>
        </w:rPr>
        <w:t xml:space="preserve">weeks prior to all </w:t>
      </w:r>
      <w:r w:rsidR="005F1030">
        <w:rPr>
          <w:rFonts w:cs="Times New Roman"/>
        </w:rPr>
        <w:t>33</w:t>
      </w:r>
      <w:r w:rsidRPr="00FD74D8">
        <w:rPr>
          <w:rFonts w:cs="Times New Roman"/>
        </w:rPr>
        <w:t xml:space="preserve"> </w:t>
      </w:r>
      <w:r w:rsidR="005F1030">
        <w:rPr>
          <w:rFonts w:cs="Times New Roman"/>
        </w:rPr>
        <w:t xml:space="preserve">West Nile </w:t>
      </w:r>
      <w:r w:rsidRPr="00FD74D8">
        <w:rPr>
          <w:rFonts w:cs="Times New Roman"/>
        </w:rPr>
        <w:t xml:space="preserve">sentinel chicken seroconversion events </w:t>
      </w:r>
      <w:r w:rsidR="005F1030">
        <w:rPr>
          <w:rFonts w:cs="Times New Roman"/>
        </w:rPr>
        <w:t xml:space="preserve">have been acquired and inputted into a </w:t>
      </w:r>
      <w:proofErr w:type="spellStart"/>
      <w:r w:rsidR="005F1030">
        <w:rPr>
          <w:rFonts w:cs="Times New Roman"/>
        </w:rPr>
        <w:t>spatio</w:t>
      </w:r>
      <w:proofErr w:type="spellEnd"/>
      <w:r w:rsidR="005F1030">
        <w:rPr>
          <w:rFonts w:cs="Times New Roman"/>
        </w:rPr>
        <w:t>-temporal database for analysis.</w:t>
      </w:r>
    </w:p>
    <w:p w:rsidR="002C6D2B" w:rsidRDefault="00593E28" w:rsidP="00F565B8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Table 1.</w:t>
      </w:r>
    </w:p>
    <w:tbl>
      <w:tblPr>
        <w:tblStyle w:val="PlainTable3"/>
        <w:tblW w:w="4700" w:type="dxa"/>
        <w:tblLook w:val="04A0" w:firstRow="1" w:lastRow="0" w:firstColumn="1" w:lastColumn="0" w:noHBand="0" w:noVBand="1"/>
      </w:tblPr>
      <w:tblGrid>
        <w:gridCol w:w="1640"/>
        <w:gridCol w:w="1640"/>
        <w:gridCol w:w="1423"/>
      </w:tblGrid>
      <w:tr w:rsidR="00A6512E" w:rsidRPr="00A6512E" w:rsidTr="00A6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0" w:type="dxa"/>
            <w:noWrap/>
            <w:hideMark/>
          </w:tcPr>
          <w:p w:rsidR="00A6512E" w:rsidRPr="00A6512E" w:rsidRDefault="00A6512E" w:rsidP="00A6512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Site</w:t>
            </w:r>
          </w:p>
        </w:tc>
        <w:tc>
          <w:tcPr>
            <w:tcW w:w="1640" w:type="dxa"/>
            <w:noWrap/>
            <w:hideMark/>
          </w:tcPr>
          <w:p w:rsidR="00A6512E" w:rsidRPr="00A6512E" w:rsidRDefault="00A6512E" w:rsidP="00A65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WN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Percentage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Daytona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6.06%</w:t>
            </w:r>
          </w:p>
        </w:tc>
      </w:tr>
      <w:tr w:rsidR="00A6512E" w:rsidRPr="00A6512E" w:rsidTr="00A6512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Deltona 7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15.15%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Fairgrounds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15.15%</w:t>
            </w:r>
          </w:p>
        </w:tc>
      </w:tr>
      <w:tr w:rsidR="00A6512E" w:rsidRPr="00A6512E" w:rsidTr="00A6512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Hontoon 2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3.03%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Louis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6.06%</w:t>
            </w:r>
          </w:p>
        </w:tc>
      </w:tr>
      <w:tr w:rsidR="00A6512E" w:rsidRPr="00A6512E" w:rsidTr="00A6512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LPGA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9.09%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Needles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9.09%</w:t>
            </w:r>
          </w:p>
        </w:tc>
      </w:tr>
      <w:tr w:rsidR="00A6512E" w:rsidRPr="00A6512E" w:rsidTr="00A6512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New Smyrna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9.09%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Oak Hill Grove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6.06%</w:t>
            </w:r>
          </w:p>
        </w:tc>
      </w:tr>
      <w:tr w:rsidR="00A6512E" w:rsidRPr="00A6512E" w:rsidTr="00A6512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Ormond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6.06%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Pierson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9.09%</w:t>
            </w:r>
          </w:p>
        </w:tc>
      </w:tr>
      <w:tr w:rsidR="00A6512E" w:rsidRPr="00A6512E" w:rsidTr="00A6512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Tater Road</w:t>
            </w:r>
          </w:p>
        </w:tc>
        <w:tc>
          <w:tcPr>
            <w:tcW w:w="1640" w:type="dxa"/>
            <w:hideMark/>
          </w:tcPr>
          <w:p w:rsidR="00A6512E" w:rsidRPr="00A6512E" w:rsidRDefault="00A6512E" w:rsidP="00A6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6.06%</w:t>
            </w:r>
          </w:p>
        </w:tc>
      </w:tr>
      <w:tr w:rsidR="00A6512E" w:rsidRPr="00A6512E" w:rsidTr="00A6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hideMark/>
          </w:tcPr>
          <w:p w:rsidR="00A6512E" w:rsidRPr="00A6512E" w:rsidRDefault="00A6512E" w:rsidP="00A6512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1640" w:type="dxa"/>
            <w:noWrap/>
            <w:hideMark/>
          </w:tcPr>
          <w:p w:rsidR="00A6512E" w:rsidRPr="00A6512E" w:rsidRDefault="00A6512E" w:rsidP="00A6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A6512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1420" w:type="dxa"/>
            <w:noWrap/>
            <w:hideMark/>
          </w:tcPr>
          <w:p w:rsidR="00A6512E" w:rsidRPr="00A6512E" w:rsidRDefault="00A6512E" w:rsidP="00A651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C6D2B" w:rsidRDefault="002C6D2B" w:rsidP="00F565B8">
      <w:pPr>
        <w:spacing w:line="480" w:lineRule="auto"/>
        <w:rPr>
          <w:rFonts w:cs="Times New Roman"/>
          <w:b/>
          <w:bCs/>
        </w:rPr>
      </w:pPr>
    </w:p>
    <w:p w:rsidR="00103B02" w:rsidRDefault="00103B02" w:rsidP="00103B02">
      <w:pPr>
        <w:spacing w:line="480" w:lineRule="auto"/>
        <w:rPr>
          <w:rFonts w:cs="Times New Roman"/>
        </w:rPr>
      </w:pPr>
    </w:p>
    <w:p w:rsidR="00103B02" w:rsidRDefault="00103B02" w:rsidP="00103B02">
      <w:pPr>
        <w:spacing w:line="480" w:lineRule="auto"/>
        <w:rPr>
          <w:rFonts w:cs="Times New Roman"/>
        </w:rPr>
      </w:pPr>
    </w:p>
    <w:p w:rsidR="00E52015" w:rsidRDefault="00E52015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Acknowledgments</w:t>
      </w:r>
    </w:p>
    <w:p w:rsidR="00E52015" w:rsidRDefault="00F73835">
      <w:pPr>
        <w:spacing w:line="480" w:lineRule="auto"/>
        <w:rPr>
          <w:rFonts w:cs="Times New Roman"/>
          <w:b/>
          <w:bCs/>
        </w:rPr>
      </w:pPr>
      <w:r>
        <w:tab/>
        <w:t xml:space="preserve">This project was funded by the Florida Legislature. We would like to acknowledge the following organizations and people for these help with this project:  </w:t>
      </w:r>
      <w:r w:rsidRPr="00643ABE">
        <w:t>Florida Department of Agriculture and Consumer Services</w:t>
      </w:r>
      <w:r>
        <w:t xml:space="preserve">, </w:t>
      </w:r>
      <w:r w:rsidR="003778B4">
        <w:t>Florida Department of Health</w:t>
      </w:r>
      <w:r>
        <w:t>, Timothy Hope, and Daniel Forsythe.</w:t>
      </w:r>
    </w:p>
    <w:p w:rsidR="00DC4EF6" w:rsidRPr="00DC4EF6" w:rsidRDefault="00E52015" w:rsidP="00DC4EF6">
      <w:pPr>
        <w:adjustRightInd w:val="0"/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References Cited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Cosgrove, BA. 2003. Real-time and retrospective forcing in the North American Land Data Assimilation System (NLDAS) project. Journal of Geophysical Research 108(D22): 8842, /2002JD003118.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Day, J. F. 1990. The use of sentinel chickens for arbovirus surveillance in Florida. J. Fla Anti-Mosquito Assoc. 60 (2): 56-61.</w:t>
      </w:r>
    </w:p>
    <w:p w:rsidR="00DC4EF6" w:rsidRDefault="00C832E8" w:rsidP="00C832E8">
      <w:pPr>
        <w:pStyle w:val="BodyText"/>
        <w:adjustRightInd w:val="0"/>
        <w:spacing w:line="480" w:lineRule="auto"/>
        <w:ind w:left="360" w:hanging="360"/>
      </w:pPr>
      <w:r>
        <w:t xml:space="preserve">Day, J. F. and A. L. Lewis. 1992. An integrated approach to SLE surveillance in Indian River County, Florida. Fla J. Publ. </w:t>
      </w:r>
      <w:proofErr w:type="spellStart"/>
      <w:r>
        <w:t>Hlth</w:t>
      </w:r>
      <w:proofErr w:type="spellEnd"/>
      <w:r>
        <w:t xml:space="preserve"> 4: 12-16.</w:t>
      </w:r>
      <w:r w:rsidR="00F055A9">
        <w:t xml:space="preserve">Shaman, J., J.F. Day, and M. Stieglitz. 2003. St. Louis encephalitis virus in wild birds during the 1990 south Florida epidemic:  the importance of drought, wetting conditions, and the emergence of </w:t>
      </w:r>
      <w:proofErr w:type="spellStart"/>
      <w:r w:rsidR="00F055A9">
        <w:t>Culex</w:t>
      </w:r>
      <w:proofErr w:type="spellEnd"/>
      <w:r w:rsidR="00F055A9">
        <w:t xml:space="preserve"> </w:t>
      </w:r>
      <w:proofErr w:type="spellStart"/>
      <w:r w:rsidR="00F055A9">
        <w:t>nigripalpus</w:t>
      </w:r>
      <w:proofErr w:type="spellEnd"/>
      <w:r w:rsidR="00F055A9">
        <w:t xml:space="preserve"> to arboviral amplification and transmission. J. Med. </w:t>
      </w:r>
      <w:proofErr w:type="spellStart"/>
      <w:r w:rsidR="00F055A9">
        <w:t>Entomol</w:t>
      </w:r>
      <w:proofErr w:type="spellEnd"/>
      <w:r w:rsidR="00F055A9">
        <w:t>. 40:547-554.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Day, J.F. and J. Shaman. 2008. Using hydrologic conditions to track the risk of focal and epidemic arboviral transmission in peninsular Florida. Journal of Medical Entomology 45(3):458-469.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Florida Department of Health (FDOH). 2014. Surveillance and Control of Selected Arthropod-borne Diseases in Florida.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Keetch</w:t>
      </w:r>
      <w:proofErr w:type="spellEnd"/>
      <w:r>
        <w:t xml:space="preserve">, J.J and G.M. </w:t>
      </w:r>
      <w:proofErr w:type="spellStart"/>
      <w:r>
        <w:t>Byram</w:t>
      </w:r>
      <w:proofErr w:type="spellEnd"/>
      <w:r>
        <w:t>. 1988. A drought index for forest fire control. Southeast Forest Experiment Station, U.S.D.A. Forest Service Research Paper Number SE-38, 32 pp.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Koster</w:t>
      </w:r>
      <w:proofErr w:type="spellEnd"/>
      <w:r>
        <w:t>, R. D. and M. J. Suarez. 1996. Energy and water balance calculations in the Mosaic LSM. NASA Technical Memo. 9: 58. 104606.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Mesinger</w:t>
      </w:r>
      <w:proofErr w:type="spellEnd"/>
      <w:r>
        <w:t xml:space="preserve"> F., et al. 2006. North American Regional Reanalysis, Bull. Amer. Meteor. Soc., 87(3):343-360.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 xml:space="preserve">Mitchell K.E., et al. 2004. The multi-institution North American Land Data Assimilation System (NLDAS): Utilizing multiple GCIP products and partner in a continental distributed hydrological modeling system, J. </w:t>
      </w:r>
      <w:proofErr w:type="spellStart"/>
      <w:r>
        <w:t>Geophys</w:t>
      </w:r>
      <w:proofErr w:type="spellEnd"/>
      <w:r>
        <w:t>. Res. 109: doi:10.1029/2003JD003823.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NLDAS-North American Land Data Assimilation Systems Project. 2010. NASA. Digital Media.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http://ldas.gsfc.nasa.gov/.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Reisen</w:t>
      </w:r>
      <w:proofErr w:type="spellEnd"/>
      <w:r>
        <w:t xml:space="preserve">, W. K., </w:t>
      </w:r>
      <w:proofErr w:type="spellStart"/>
      <w:r>
        <w:t>Milby</w:t>
      </w:r>
      <w:proofErr w:type="spellEnd"/>
      <w:r>
        <w:t xml:space="preserve">, M. M., and R. P. Meyer. 1992. Population dynamics of adult </w:t>
      </w:r>
      <w:proofErr w:type="spellStart"/>
      <w:r>
        <w:t>Culex</w:t>
      </w:r>
      <w:proofErr w:type="spellEnd"/>
      <w:r>
        <w:t xml:space="preserve"> mosquitoes (</w:t>
      </w:r>
      <w:proofErr w:type="spellStart"/>
      <w:r>
        <w:t>Diptera</w:t>
      </w:r>
      <w:proofErr w:type="spellEnd"/>
      <w:r>
        <w:t xml:space="preserve">: </w:t>
      </w:r>
      <w:proofErr w:type="spellStart"/>
      <w:r>
        <w:t>Culicidae</w:t>
      </w:r>
      <w:proofErr w:type="spellEnd"/>
      <w:r>
        <w:t xml:space="preserve">) along the Kern River, Kern County, California, in 1990. J. Med. </w:t>
      </w:r>
      <w:proofErr w:type="spellStart"/>
      <w:r>
        <w:t>Entomol</w:t>
      </w:r>
      <w:proofErr w:type="spellEnd"/>
      <w:r>
        <w:t>. 29: 531-543.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Seo</w:t>
      </w:r>
      <w:proofErr w:type="spellEnd"/>
      <w:r>
        <w:t xml:space="preserve">, D.-J., 1999: Real-time estimation of rainfall fields using radar rainfall and rain gauge data. J. </w:t>
      </w:r>
      <w:proofErr w:type="spellStart"/>
      <w:r>
        <w:t>Hydrol</w:t>
      </w:r>
      <w:proofErr w:type="spellEnd"/>
      <w:r>
        <w:t>., 208, 37-52.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Seo</w:t>
      </w:r>
      <w:proofErr w:type="spellEnd"/>
      <w:r>
        <w:t xml:space="preserve">, D.-J. and J. </w:t>
      </w:r>
      <w:proofErr w:type="spellStart"/>
      <w:r>
        <w:t>Breidenbach</w:t>
      </w:r>
      <w:proofErr w:type="spellEnd"/>
      <w:r>
        <w:t xml:space="preserve">, 2002: Real-time correction of spatially </w:t>
      </w:r>
      <w:proofErr w:type="spellStart"/>
      <w:r>
        <w:t>nonuniform</w:t>
      </w:r>
      <w:proofErr w:type="spellEnd"/>
      <w:r>
        <w:t xml:space="preserve"> bias in radar rainfall data using rain gauge measurements. J. Hydrometeor., 3, 93-111.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proofErr w:type="spellStart"/>
      <w:r>
        <w:t>Seo</w:t>
      </w:r>
      <w:proofErr w:type="spellEnd"/>
      <w:r>
        <w:t xml:space="preserve">, D.-J., J. </w:t>
      </w:r>
      <w:proofErr w:type="spellStart"/>
      <w:r>
        <w:t>Breidenbach</w:t>
      </w:r>
      <w:proofErr w:type="spellEnd"/>
      <w:r>
        <w:t xml:space="preserve">, and E. Johnson, 1999: Real-time estimation of mean field bias in radar rainfall data. J. </w:t>
      </w:r>
      <w:proofErr w:type="spellStart"/>
      <w:r>
        <w:t>Hydrol</w:t>
      </w:r>
      <w:proofErr w:type="spellEnd"/>
      <w:r>
        <w:t>., 223, 131-147.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Shaman, J. and J.F. Day. 2005. Achieving real-time operational hydrologic monitoring and forecasting of mosquito-borne disease transmission. Emerging Infectious Diseases 11:1343-1350.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Shaman, J., J.F. Day, and M. Stieglitz. 2002. Drought-induced amplification of St. Louis encephalitis virus, Florida. Emerging Infectious Diseases 8:575-580.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>Shaman, J., J.F. Day and M. Stieglitz. 2005. Drought-Induced amplification and epidemic transmission of West Nile Virus in south Florida. Journal of Medical Entomology 42:134-141.</w:t>
      </w:r>
    </w:p>
    <w:p w:rsidR="00C832E8" w:rsidRDefault="00C832E8" w:rsidP="00C832E8">
      <w:pPr>
        <w:pStyle w:val="BodyText"/>
        <w:adjustRightInd w:val="0"/>
        <w:spacing w:line="480" w:lineRule="auto"/>
        <w:ind w:left="360" w:hanging="360"/>
      </w:pPr>
      <w:r>
        <w:t xml:space="preserve">Shaman, J., J.F. Day, M. Stieglitz, S. </w:t>
      </w:r>
      <w:proofErr w:type="spellStart"/>
      <w:r>
        <w:t>Zebiak</w:t>
      </w:r>
      <w:proofErr w:type="spellEnd"/>
      <w:r>
        <w:t xml:space="preserve"> and M. Cane. 2004a. Seasonal forecast of St. Louis encephalitis virus transmission, Florida. Emerging Infectious Diseases 10:802-809.</w:t>
      </w:r>
    </w:p>
    <w:p w:rsidR="00DC4EF6" w:rsidRDefault="00C832E8" w:rsidP="00C832E8">
      <w:pPr>
        <w:pStyle w:val="BodyText"/>
        <w:adjustRightInd w:val="0"/>
        <w:spacing w:line="480" w:lineRule="auto"/>
        <w:ind w:left="360" w:hanging="360"/>
      </w:pPr>
      <w:r>
        <w:t>Shaman, J., J.F. Day and M. Stieglitz. 2004b. The spatial-temporal distribution of drought, wetting, and human cases of St. Louis encephalitis in south-central Florida. American Journal of Tropical Medicine and Hygiene 71:251-261.</w:t>
      </w:r>
    </w:p>
    <w:p w:rsidR="00C832E8" w:rsidRDefault="00C832E8" w:rsidP="00DC4EF6">
      <w:pPr>
        <w:pStyle w:val="BodyText"/>
        <w:adjustRightInd w:val="0"/>
        <w:spacing w:line="480" w:lineRule="auto"/>
        <w:ind w:left="360" w:hanging="360"/>
      </w:pPr>
    </w:p>
    <w:p w:rsidR="007504A3" w:rsidRDefault="00BF6CF2" w:rsidP="00DC4EF6">
      <w:pPr>
        <w:pStyle w:val="BodyText"/>
        <w:adjustRightInd w:val="0"/>
        <w:spacing w:line="480" w:lineRule="auto"/>
        <w:ind w:left="360" w:hanging="360"/>
      </w:pPr>
      <w:r>
        <w:rPr>
          <w:rFonts w:cs="Times New Roman"/>
          <w:b/>
          <w:bCs/>
          <w:noProof/>
        </w:rPr>
        <w:drawing>
          <wp:anchor distT="0" distB="0" distL="114300" distR="114300" simplePos="0" relativeHeight="251670016" behindDoc="0" locked="0" layoutInCell="1" allowOverlap="1" wp14:anchorId="185A064B" wp14:editId="50B0314E">
            <wp:simplePos x="0" y="0"/>
            <wp:positionH relativeFrom="column">
              <wp:posOffset>1496060</wp:posOffset>
            </wp:positionH>
            <wp:positionV relativeFrom="page">
              <wp:posOffset>523875</wp:posOffset>
            </wp:positionV>
            <wp:extent cx="4571999" cy="4123764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kross\AppData\Local\Microsoft\Windows\INetCache\Content.Word\Volusia_M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412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086E78" w:rsidRDefault="00086E78" w:rsidP="00086E78">
      <w:pPr>
        <w:spacing w:line="480" w:lineRule="auto"/>
        <w:rPr>
          <w:rFonts w:cs="Times New Roman"/>
          <w:b/>
          <w:bCs/>
        </w:rPr>
      </w:pPr>
    </w:p>
    <w:p w:rsidR="00BF6CF2" w:rsidRDefault="00BF6CF2">
      <w:pPr>
        <w:spacing w:line="480" w:lineRule="auto"/>
        <w:rPr>
          <w:rFonts w:cs="Times New Roman"/>
          <w:b/>
          <w:bCs/>
        </w:rPr>
      </w:pPr>
    </w:p>
    <w:p w:rsidR="00684DE2" w:rsidRDefault="00086E78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Figure 1.</w:t>
      </w: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684DE2" w:rsidRDefault="00684DE2">
      <w:pPr>
        <w:spacing w:line="480" w:lineRule="auto"/>
        <w:rPr>
          <w:rFonts w:cs="Times New Roman"/>
          <w:b/>
          <w:bCs/>
        </w:rPr>
      </w:pPr>
    </w:p>
    <w:p w:rsidR="00086E78" w:rsidRDefault="00BF6CF2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62848" behindDoc="0" locked="0" layoutInCell="1" allowOverlap="1" wp14:anchorId="10C2821B" wp14:editId="1106031A">
            <wp:simplePos x="0" y="0"/>
            <wp:positionH relativeFrom="column">
              <wp:posOffset>1495425</wp:posOffset>
            </wp:positionH>
            <wp:positionV relativeFrom="page">
              <wp:posOffset>5153025</wp:posOffset>
            </wp:positionV>
            <wp:extent cx="4572000" cy="41237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kross\AppData\Local\Microsoft\Windows\INetCache\Content.Word\Volusia_M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2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BF6CF2" w:rsidRDefault="00BF6CF2">
      <w:pPr>
        <w:spacing w:line="480" w:lineRule="auto"/>
        <w:rPr>
          <w:rFonts w:cs="Times New Roman"/>
          <w:b/>
          <w:bCs/>
        </w:rPr>
      </w:pPr>
    </w:p>
    <w:p w:rsidR="00BF6CF2" w:rsidRDefault="00BF6CF2">
      <w:pPr>
        <w:spacing w:line="480" w:lineRule="auto"/>
        <w:rPr>
          <w:rFonts w:cs="Times New Roman"/>
          <w:b/>
          <w:bCs/>
        </w:rPr>
      </w:pPr>
    </w:p>
    <w:p w:rsidR="00BF6CF2" w:rsidRDefault="00BF6CF2">
      <w:pPr>
        <w:spacing w:line="480" w:lineRule="auto"/>
        <w:rPr>
          <w:rFonts w:cs="Times New Roman"/>
          <w:b/>
          <w:bCs/>
        </w:rPr>
      </w:pPr>
    </w:p>
    <w:p w:rsidR="00086E78" w:rsidRDefault="00086E78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Figure 2.</w:t>
      </w: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104B87" w:rsidRPr="00E35F1B" w:rsidRDefault="00E52015" w:rsidP="00F10904">
      <w:pPr>
        <w:spacing w:line="480" w:lineRule="auto"/>
        <w:rPr>
          <w:rFonts w:cs="Times New Roman"/>
        </w:rPr>
      </w:pPr>
      <w:r>
        <w:rPr>
          <w:rFonts w:cs="Times New Roman"/>
          <w:b/>
          <w:bCs/>
        </w:rPr>
        <w:br w:type="page"/>
      </w:r>
      <w:r w:rsidR="00997DE9">
        <w:rPr>
          <w:rFonts w:cs="Times New Roman"/>
          <w:noProof/>
          <w:lang w:eastAsia="en-US"/>
        </w:rPr>
        <w:drawing>
          <wp:anchor distT="0" distB="0" distL="114300" distR="114300" simplePos="0" relativeHeight="251663872" behindDoc="0" locked="0" layoutInCell="1" allowOverlap="1" wp14:anchorId="2C1BE054" wp14:editId="4479C08B">
            <wp:simplePos x="0" y="0"/>
            <wp:positionH relativeFrom="margin">
              <wp:align>right</wp:align>
            </wp:positionH>
            <wp:positionV relativeFrom="page">
              <wp:posOffset>171450</wp:posOffset>
            </wp:positionV>
            <wp:extent cx="4572000" cy="2789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B87">
        <w:rPr>
          <w:rFonts w:cs="Times New Roman"/>
        </w:rPr>
        <w:t xml:space="preserve"> </w:t>
      </w:r>
    </w:p>
    <w:p w:rsidR="0022456A" w:rsidRDefault="0022456A">
      <w:pPr>
        <w:spacing w:line="480" w:lineRule="auto"/>
        <w:rPr>
          <w:rFonts w:cs="Times New Roman"/>
          <w:b/>
          <w:bCs/>
        </w:rPr>
      </w:pPr>
    </w:p>
    <w:p w:rsidR="0022456A" w:rsidRDefault="00F2385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Figure 3.</w:t>
      </w:r>
    </w:p>
    <w:p w:rsidR="0022456A" w:rsidRDefault="0022456A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997DE9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64896" behindDoc="0" locked="0" layoutInCell="1" allowOverlap="1" wp14:anchorId="3787F9F1" wp14:editId="768C5D7A">
            <wp:simplePos x="0" y="0"/>
            <wp:positionH relativeFrom="margin">
              <wp:align>right</wp:align>
            </wp:positionH>
            <wp:positionV relativeFrom="page">
              <wp:posOffset>3034030</wp:posOffset>
            </wp:positionV>
            <wp:extent cx="4572000" cy="278923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9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1D1B56" w:rsidRDefault="00F2385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Figure 4.</w:t>
      </w: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1D1B56" w:rsidRDefault="001D1B56">
      <w:pPr>
        <w:spacing w:line="480" w:lineRule="auto"/>
        <w:rPr>
          <w:rFonts w:cs="Times New Roman"/>
          <w:b/>
          <w:bCs/>
        </w:rPr>
      </w:pPr>
    </w:p>
    <w:p w:rsidR="00E52015" w:rsidRDefault="00E52015">
      <w:pPr>
        <w:spacing w:line="480" w:lineRule="auto"/>
        <w:rPr>
          <w:rFonts w:cs="Times New Roman"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E52015" w:rsidRDefault="00F2385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Figure 5.</w:t>
      </w:r>
    </w:p>
    <w:p w:rsidR="0027558A" w:rsidRDefault="00997DE9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65920" behindDoc="0" locked="0" layoutInCell="1" allowOverlap="1" wp14:anchorId="02294C0C" wp14:editId="05571326">
            <wp:simplePos x="0" y="0"/>
            <wp:positionH relativeFrom="margin">
              <wp:align>right</wp:align>
            </wp:positionH>
            <wp:positionV relativeFrom="page">
              <wp:posOffset>5939155</wp:posOffset>
            </wp:positionV>
            <wp:extent cx="4572000" cy="278923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9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66944" behindDoc="0" locked="0" layoutInCell="1" allowOverlap="1" wp14:anchorId="18670489" wp14:editId="4325BA1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72000" cy="278923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9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27558A" w:rsidRDefault="00F2385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Figure 6.</w:t>
      </w: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27558A" w:rsidRDefault="00997DE9">
      <w:pPr>
        <w:spacing w:line="480" w:lineRule="auto"/>
        <w:rPr>
          <w:rFonts w:cs="Times New Roman"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67968" behindDoc="0" locked="0" layoutInCell="1" allowOverlap="1" wp14:anchorId="5BD4987E" wp14:editId="05EB0B25">
            <wp:simplePos x="0" y="0"/>
            <wp:positionH relativeFrom="margin">
              <wp:align>right</wp:align>
            </wp:positionH>
            <wp:positionV relativeFrom="page">
              <wp:posOffset>3243580</wp:posOffset>
            </wp:positionV>
            <wp:extent cx="4572000" cy="278923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9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997DE9" w:rsidRDefault="00997DE9">
      <w:pPr>
        <w:spacing w:line="480" w:lineRule="auto"/>
        <w:rPr>
          <w:rFonts w:cs="Times New Roman"/>
          <w:b/>
          <w:bCs/>
        </w:rPr>
      </w:pPr>
    </w:p>
    <w:p w:rsidR="00F23855" w:rsidRPr="0061411D" w:rsidRDefault="00F23855">
      <w:pPr>
        <w:spacing w:line="480" w:lineRule="auto"/>
        <w:rPr>
          <w:rFonts w:cs="Times New Roman"/>
          <w:b/>
          <w:bCs/>
        </w:rPr>
      </w:pPr>
      <w:r w:rsidRPr="0061411D">
        <w:rPr>
          <w:rFonts w:cs="Times New Roman"/>
          <w:b/>
          <w:bCs/>
        </w:rPr>
        <w:t xml:space="preserve">Figure 7. </w:t>
      </w: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086E78" w:rsidRPr="0061411D" w:rsidRDefault="00086E78">
      <w:pPr>
        <w:spacing w:line="480" w:lineRule="auto"/>
        <w:rPr>
          <w:rFonts w:cs="Times New Roman"/>
          <w:b/>
          <w:bCs/>
        </w:rPr>
      </w:pPr>
    </w:p>
    <w:p w:rsidR="0027558A" w:rsidRDefault="0027558A">
      <w:pPr>
        <w:spacing w:line="480" w:lineRule="auto"/>
        <w:rPr>
          <w:rFonts w:cs="Times New Roman"/>
          <w:b/>
          <w:bCs/>
        </w:rPr>
      </w:pPr>
    </w:p>
    <w:p w:rsidR="00086E78" w:rsidRPr="0061411D" w:rsidRDefault="00086E78">
      <w:pPr>
        <w:spacing w:line="480" w:lineRule="auto"/>
        <w:rPr>
          <w:rFonts w:cs="Times New Roman"/>
          <w:b/>
          <w:bCs/>
        </w:rPr>
      </w:pPr>
    </w:p>
    <w:p w:rsidR="009127C4" w:rsidRPr="0061411D" w:rsidRDefault="00FF4CF3" w:rsidP="009127C4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71040" behindDoc="0" locked="0" layoutInCell="1" allowOverlap="1" wp14:anchorId="4F7B44A5" wp14:editId="4705551E">
            <wp:simplePos x="0" y="0"/>
            <wp:positionH relativeFrom="margin">
              <wp:align>right</wp:align>
            </wp:positionH>
            <wp:positionV relativeFrom="page">
              <wp:posOffset>6497955</wp:posOffset>
            </wp:positionV>
            <wp:extent cx="4572000" cy="27811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E78" w:rsidRPr="0061411D" w:rsidRDefault="00086E78">
      <w:pPr>
        <w:spacing w:line="480" w:lineRule="auto"/>
        <w:rPr>
          <w:rFonts w:cs="Times New Roman"/>
          <w:b/>
          <w:bCs/>
        </w:rPr>
      </w:pPr>
    </w:p>
    <w:p w:rsidR="00086E78" w:rsidRDefault="00086E78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  <w:r w:rsidRPr="0061411D">
        <w:rPr>
          <w:rFonts w:cs="Times New Roman"/>
          <w:b/>
          <w:bCs/>
        </w:rPr>
        <w:t xml:space="preserve">Figure </w:t>
      </w:r>
      <w:r>
        <w:rPr>
          <w:rFonts w:cs="Times New Roman"/>
          <w:b/>
          <w:bCs/>
        </w:rPr>
        <w:t>8</w:t>
      </w:r>
      <w:r w:rsidRPr="0061411D">
        <w:rPr>
          <w:rFonts w:cs="Times New Roman"/>
          <w:b/>
          <w:bCs/>
        </w:rPr>
        <w:t>.</w:t>
      </w: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drawing>
          <wp:anchor distT="0" distB="0" distL="114300" distR="114300" simplePos="0" relativeHeight="251672064" behindDoc="0" locked="0" layoutInCell="1" allowOverlap="1" wp14:anchorId="00286D3F" wp14:editId="29F3B785">
            <wp:simplePos x="0" y="0"/>
            <wp:positionH relativeFrom="margin">
              <wp:align>right</wp:align>
            </wp:positionH>
            <wp:positionV relativeFrom="page">
              <wp:posOffset>414020</wp:posOffset>
            </wp:positionV>
            <wp:extent cx="4572000" cy="2780003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0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Pr="0061411D" w:rsidRDefault="00FF4CF3" w:rsidP="00FF4CF3">
      <w:pPr>
        <w:spacing w:line="480" w:lineRule="auto"/>
        <w:rPr>
          <w:rFonts w:cs="Times New Roman"/>
          <w:b/>
          <w:bCs/>
        </w:rPr>
      </w:pPr>
      <w:r w:rsidRPr="0061411D">
        <w:rPr>
          <w:rFonts w:cs="Times New Roman"/>
          <w:b/>
          <w:bCs/>
        </w:rPr>
        <w:t xml:space="preserve">Figure </w:t>
      </w:r>
      <w:r>
        <w:rPr>
          <w:rFonts w:cs="Times New Roman"/>
          <w:b/>
          <w:bCs/>
        </w:rPr>
        <w:t>9</w:t>
      </w:r>
      <w:r w:rsidRPr="0061411D">
        <w:rPr>
          <w:rFonts w:cs="Times New Roman"/>
          <w:b/>
          <w:bCs/>
        </w:rPr>
        <w:t xml:space="preserve">. </w:t>
      </w: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Default="00FF4CF3" w:rsidP="00FF4CF3">
      <w:pPr>
        <w:spacing w:line="480" w:lineRule="auto"/>
        <w:rPr>
          <w:rFonts w:cs="Times New Roman"/>
          <w:b/>
          <w:bCs/>
        </w:rPr>
      </w:pPr>
    </w:p>
    <w:p w:rsidR="00FF4CF3" w:rsidRPr="0061411D" w:rsidRDefault="00FF4CF3" w:rsidP="00FF4CF3">
      <w:pPr>
        <w:spacing w:line="480" w:lineRule="auto"/>
        <w:rPr>
          <w:rFonts w:cs="Times New Roman"/>
          <w:b/>
          <w:bCs/>
        </w:rPr>
      </w:pPr>
      <w:r w:rsidRPr="0061411D">
        <w:rPr>
          <w:rFonts w:cs="Times New Roman"/>
          <w:b/>
          <w:bCs/>
        </w:rPr>
        <w:t xml:space="preserve"> </w:t>
      </w:r>
    </w:p>
    <w:p w:rsidR="00086E78" w:rsidRDefault="00086E78" w:rsidP="0061411D">
      <w:pPr>
        <w:spacing w:line="480" w:lineRule="auto"/>
        <w:rPr>
          <w:rFonts w:cs="Times New Roman"/>
          <w:b/>
          <w:bCs/>
        </w:rPr>
      </w:pPr>
    </w:p>
    <w:p w:rsidR="0061411D" w:rsidRPr="0061411D" w:rsidRDefault="0061411D" w:rsidP="0061411D">
      <w:pPr>
        <w:spacing w:line="480" w:lineRule="auto"/>
        <w:rPr>
          <w:rFonts w:cs="Times New Roman"/>
          <w:b/>
          <w:bCs/>
        </w:rPr>
      </w:pPr>
    </w:p>
    <w:p w:rsidR="0061411D" w:rsidRDefault="0061411D" w:rsidP="0061411D">
      <w:pPr>
        <w:spacing w:line="480" w:lineRule="auto"/>
        <w:rPr>
          <w:rFonts w:cs="Times New Roman"/>
          <w:b/>
          <w:bCs/>
        </w:rPr>
      </w:pPr>
    </w:p>
    <w:p w:rsidR="00086E78" w:rsidRPr="0061411D" w:rsidRDefault="00086E78" w:rsidP="0061411D">
      <w:pPr>
        <w:spacing w:line="480" w:lineRule="auto"/>
        <w:rPr>
          <w:rFonts w:cs="Times New Roman"/>
          <w:b/>
          <w:bCs/>
        </w:rPr>
      </w:pPr>
    </w:p>
    <w:p w:rsidR="00003EA0" w:rsidRPr="0061411D" w:rsidRDefault="00003EA0" w:rsidP="0061411D">
      <w:pPr>
        <w:spacing w:line="480" w:lineRule="auto"/>
        <w:rPr>
          <w:rFonts w:cs="Times New Roman"/>
          <w:b/>
          <w:bCs/>
        </w:rPr>
      </w:pPr>
    </w:p>
    <w:sectPr w:rsidR="00003EA0" w:rsidRPr="0061411D" w:rsidSect="00F23B82">
      <w:footerReference w:type="even" r:id="rId16"/>
      <w:footerReference w:type="default" r:id="rId17"/>
      <w:pgSz w:w="12240" w:h="15840"/>
      <w:pgMar w:top="360" w:right="720" w:bottom="360" w:left="144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63F" w:rsidRDefault="00CD363F">
      <w:r>
        <w:separator/>
      </w:r>
    </w:p>
  </w:endnote>
  <w:endnote w:type="continuationSeparator" w:id="0">
    <w:p w:rsidR="00CD363F" w:rsidRDefault="00CD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B82" w:rsidRDefault="00F23B82" w:rsidP="00206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B82" w:rsidRDefault="00F23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B82" w:rsidRDefault="00F23B82" w:rsidP="00206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4CEA">
      <w:rPr>
        <w:rStyle w:val="PageNumber"/>
        <w:noProof/>
      </w:rPr>
      <w:t>6</w:t>
    </w:r>
    <w:r>
      <w:rPr>
        <w:rStyle w:val="PageNumber"/>
      </w:rPr>
      <w:fldChar w:fldCharType="end"/>
    </w:r>
  </w:p>
  <w:p w:rsidR="00F23B82" w:rsidRDefault="00F23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63F" w:rsidRDefault="00CD363F">
      <w:r>
        <w:separator/>
      </w:r>
    </w:p>
  </w:footnote>
  <w:footnote w:type="continuationSeparator" w:id="0">
    <w:p w:rsidR="00CD363F" w:rsidRDefault="00CD3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75C7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D"/>
    <w:multiLevelType w:val="singleLevel"/>
    <w:tmpl w:val="1AF692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2C9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C8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EC4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A5F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E73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88D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E5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A22117"/>
    <w:multiLevelType w:val="hybridMultilevel"/>
    <w:tmpl w:val="E9AAE540"/>
    <w:lvl w:ilvl="0" w:tplc="3B3CE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D2633"/>
    <w:multiLevelType w:val="hybridMultilevel"/>
    <w:tmpl w:val="025276AE"/>
    <w:lvl w:ilvl="0" w:tplc="A8C29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150EC"/>
    <w:multiLevelType w:val="multilevel"/>
    <w:tmpl w:val="0DB05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DC"/>
    <w:rsid w:val="00003EA0"/>
    <w:rsid w:val="00007596"/>
    <w:rsid w:val="00014AF9"/>
    <w:rsid w:val="00042963"/>
    <w:rsid w:val="0006311E"/>
    <w:rsid w:val="00086E78"/>
    <w:rsid w:val="000948C2"/>
    <w:rsid w:val="000B118B"/>
    <w:rsid w:val="000C0654"/>
    <w:rsid w:val="000C186D"/>
    <w:rsid w:val="000F2489"/>
    <w:rsid w:val="00103B02"/>
    <w:rsid w:val="00104B87"/>
    <w:rsid w:val="00121D8D"/>
    <w:rsid w:val="00137502"/>
    <w:rsid w:val="0014115B"/>
    <w:rsid w:val="00154C3C"/>
    <w:rsid w:val="0016052D"/>
    <w:rsid w:val="00160CC9"/>
    <w:rsid w:val="00166D04"/>
    <w:rsid w:val="001739F1"/>
    <w:rsid w:val="00173DA0"/>
    <w:rsid w:val="001779E6"/>
    <w:rsid w:val="0018614C"/>
    <w:rsid w:val="00186E2C"/>
    <w:rsid w:val="00190226"/>
    <w:rsid w:val="001C2126"/>
    <w:rsid w:val="001D1B56"/>
    <w:rsid w:val="001D41DC"/>
    <w:rsid w:val="001D6DB8"/>
    <w:rsid w:val="001E7E72"/>
    <w:rsid w:val="00204DE3"/>
    <w:rsid w:val="00206BB5"/>
    <w:rsid w:val="0021507A"/>
    <w:rsid w:val="0022456A"/>
    <w:rsid w:val="00231FEC"/>
    <w:rsid w:val="00234526"/>
    <w:rsid w:val="00234AF5"/>
    <w:rsid w:val="00250030"/>
    <w:rsid w:val="00261D43"/>
    <w:rsid w:val="002661D9"/>
    <w:rsid w:val="00273C37"/>
    <w:rsid w:val="00273D73"/>
    <w:rsid w:val="0027558A"/>
    <w:rsid w:val="00275636"/>
    <w:rsid w:val="002815C8"/>
    <w:rsid w:val="002A41EF"/>
    <w:rsid w:val="002A68D7"/>
    <w:rsid w:val="002B047E"/>
    <w:rsid w:val="002B3A29"/>
    <w:rsid w:val="002C17A7"/>
    <w:rsid w:val="002C6D2B"/>
    <w:rsid w:val="002D13A5"/>
    <w:rsid w:val="00300514"/>
    <w:rsid w:val="003052F5"/>
    <w:rsid w:val="00310AB7"/>
    <w:rsid w:val="0031244F"/>
    <w:rsid w:val="0033597F"/>
    <w:rsid w:val="003778B4"/>
    <w:rsid w:val="0038089E"/>
    <w:rsid w:val="00386DD5"/>
    <w:rsid w:val="003B5E15"/>
    <w:rsid w:val="003C0A50"/>
    <w:rsid w:val="003C55D6"/>
    <w:rsid w:val="003D1DCF"/>
    <w:rsid w:val="003D3249"/>
    <w:rsid w:val="003D4CEA"/>
    <w:rsid w:val="003D69A1"/>
    <w:rsid w:val="0041424A"/>
    <w:rsid w:val="00417A46"/>
    <w:rsid w:val="00430CB1"/>
    <w:rsid w:val="004436CB"/>
    <w:rsid w:val="0044654B"/>
    <w:rsid w:val="004557DF"/>
    <w:rsid w:val="00466349"/>
    <w:rsid w:val="004758A9"/>
    <w:rsid w:val="004771DF"/>
    <w:rsid w:val="0048606C"/>
    <w:rsid w:val="004950EC"/>
    <w:rsid w:val="004A36FA"/>
    <w:rsid w:val="004C621C"/>
    <w:rsid w:val="004D3E82"/>
    <w:rsid w:val="004D5324"/>
    <w:rsid w:val="004D7194"/>
    <w:rsid w:val="004E13EF"/>
    <w:rsid w:val="004F579C"/>
    <w:rsid w:val="00520ACF"/>
    <w:rsid w:val="005264D3"/>
    <w:rsid w:val="00526AE4"/>
    <w:rsid w:val="00534C4D"/>
    <w:rsid w:val="00571C6A"/>
    <w:rsid w:val="00573E09"/>
    <w:rsid w:val="00575DC2"/>
    <w:rsid w:val="00580B5A"/>
    <w:rsid w:val="00593E28"/>
    <w:rsid w:val="00597377"/>
    <w:rsid w:val="0059759C"/>
    <w:rsid w:val="005A5256"/>
    <w:rsid w:val="005A7DC5"/>
    <w:rsid w:val="005B291D"/>
    <w:rsid w:val="005B2C88"/>
    <w:rsid w:val="005C245C"/>
    <w:rsid w:val="005E1574"/>
    <w:rsid w:val="005E3563"/>
    <w:rsid w:val="005F1030"/>
    <w:rsid w:val="005F1203"/>
    <w:rsid w:val="00603126"/>
    <w:rsid w:val="00606279"/>
    <w:rsid w:val="00607B86"/>
    <w:rsid w:val="0061411D"/>
    <w:rsid w:val="00615F27"/>
    <w:rsid w:val="0063376E"/>
    <w:rsid w:val="00634D37"/>
    <w:rsid w:val="0063516B"/>
    <w:rsid w:val="006502FC"/>
    <w:rsid w:val="00656251"/>
    <w:rsid w:val="00656A0A"/>
    <w:rsid w:val="006634D9"/>
    <w:rsid w:val="00671955"/>
    <w:rsid w:val="00681826"/>
    <w:rsid w:val="00682D58"/>
    <w:rsid w:val="00684DE2"/>
    <w:rsid w:val="006A2428"/>
    <w:rsid w:val="006A3403"/>
    <w:rsid w:val="006C2DA4"/>
    <w:rsid w:val="006D3CD8"/>
    <w:rsid w:val="006E4F8B"/>
    <w:rsid w:val="006F1F61"/>
    <w:rsid w:val="00702E1C"/>
    <w:rsid w:val="00703EB4"/>
    <w:rsid w:val="00712823"/>
    <w:rsid w:val="00732F47"/>
    <w:rsid w:val="007504A3"/>
    <w:rsid w:val="0075762C"/>
    <w:rsid w:val="0077274F"/>
    <w:rsid w:val="0077332F"/>
    <w:rsid w:val="007A0D1B"/>
    <w:rsid w:val="007A4822"/>
    <w:rsid w:val="007A5A2B"/>
    <w:rsid w:val="007B3CDD"/>
    <w:rsid w:val="007B68B6"/>
    <w:rsid w:val="007C253D"/>
    <w:rsid w:val="007D7006"/>
    <w:rsid w:val="0081292A"/>
    <w:rsid w:val="008158B3"/>
    <w:rsid w:val="00816276"/>
    <w:rsid w:val="00842F2C"/>
    <w:rsid w:val="00857EE3"/>
    <w:rsid w:val="008635CC"/>
    <w:rsid w:val="00864B6A"/>
    <w:rsid w:val="00867199"/>
    <w:rsid w:val="00897911"/>
    <w:rsid w:val="008A15AD"/>
    <w:rsid w:val="008B62CF"/>
    <w:rsid w:val="008D0779"/>
    <w:rsid w:val="008D4B84"/>
    <w:rsid w:val="008E0DA4"/>
    <w:rsid w:val="009002A5"/>
    <w:rsid w:val="00900F2C"/>
    <w:rsid w:val="009127C4"/>
    <w:rsid w:val="00922E69"/>
    <w:rsid w:val="00931E36"/>
    <w:rsid w:val="00941011"/>
    <w:rsid w:val="00941561"/>
    <w:rsid w:val="00946F23"/>
    <w:rsid w:val="009472C2"/>
    <w:rsid w:val="00947A30"/>
    <w:rsid w:val="0096496D"/>
    <w:rsid w:val="00983662"/>
    <w:rsid w:val="00984A58"/>
    <w:rsid w:val="00993D39"/>
    <w:rsid w:val="00995FC5"/>
    <w:rsid w:val="00997DE9"/>
    <w:rsid w:val="009B2C9D"/>
    <w:rsid w:val="009C0B6E"/>
    <w:rsid w:val="009D7729"/>
    <w:rsid w:val="009E06F7"/>
    <w:rsid w:val="009E575F"/>
    <w:rsid w:val="009F0103"/>
    <w:rsid w:val="00A02845"/>
    <w:rsid w:val="00A05AC1"/>
    <w:rsid w:val="00A0627F"/>
    <w:rsid w:val="00A12BB0"/>
    <w:rsid w:val="00A12F08"/>
    <w:rsid w:val="00A1460C"/>
    <w:rsid w:val="00A310DE"/>
    <w:rsid w:val="00A6355D"/>
    <w:rsid w:val="00A6494A"/>
    <w:rsid w:val="00A6512E"/>
    <w:rsid w:val="00A83CDC"/>
    <w:rsid w:val="00A85296"/>
    <w:rsid w:val="00A94ABA"/>
    <w:rsid w:val="00A94E06"/>
    <w:rsid w:val="00AA2A02"/>
    <w:rsid w:val="00AA62E7"/>
    <w:rsid w:val="00AB11A9"/>
    <w:rsid w:val="00AC5851"/>
    <w:rsid w:val="00AD7F9A"/>
    <w:rsid w:val="00AF2169"/>
    <w:rsid w:val="00AF2398"/>
    <w:rsid w:val="00AF3A5A"/>
    <w:rsid w:val="00B13C01"/>
    <w:rsid w:val="00B279E1"/>
    <w:rsid w:val="00B33D47"/>
    <w:rsid w:val="00B35C50"/>
    <w:rsid w:val="00B36A73"/>
    <w:rsid w:val="00B36F0B"/>
    <w:rsid w:val="00B400AA"/>
    <w:rsid w:val="00B45E34"/>
    <w:rsid w:val="00B55397"/>
    <w:rsid w:val="00B714FB"/>
    <w:rsid w:val="00B84EEA"/>
    <w:rsid w:val="00B858D5"/>
    <w:rsid w:val="00B91EEE"/>
    <w:rsid w:val="00BB5AD0"/>
    <w:rsid w:val="00BC1A6A"/>
    <w:rsid w:val="00BC7E7D"/>
    <w:rsid w:val="00BD38A9"/>
    <w:rsid w:val="00BD4932"/>
    <w:rsid w:val="00BD71B7"/>
    <w:rsid w:val="00BE61AC"/>
    <w:rsid w:val="00BF14BE"/>
    <w:rsid w:val="00BF6CF2"/>
    <w:rsid w:val="00C01B52"/>
    <w:rsid w:val="00C03FE3"/>
    <w:rsid w:val="00C04EA7"/>
    <w:rsid w:val="00C159BA"/>
    <w:rsid w:val="00C22D2F"/>
    <w:rsid w:val="00C4205D"/>
    <w:rsid w:val="00C50455"/>
    <w:rsid w:val="00C54587"/>
    <w:rsid w:val="00C77747"/>
    <w:rsid w:val="00C832E8"/>
    <w:rsid w:val="00C86781"/>
    <w:rsid w:val="00CD363F"/>
    <w:rsid w:val="00CD5EFD"/>
    <w:rsid w:val="00D04D64"/>
    <w:rsid w:val="00D2191F"/>
    <w:rsid w:val="00D30F1A"/>
    <w:rsid w:val="00D33BB1"/>
    <w:rsid w:val="00D36487"/>
    <w:rsid w:val="00D421E0"/>
    <w:rsid w:val="00D75BDF"/>
    <w:rsid w:val="00D867DB"/>
    <w:rsid w:val="00D87114"/>
    <w:rsid w:val="00D93B6A"/>
    <w:rsid w:val="00DC4EF6"/>
    <w:rsid w:val="00DD02C4"/>
    <w:rsid w:val="00DD1C7A"/>
    <w:rsid w:val="00DD2006"/>
    <w:rsid w:val="00DF7FD8"/>
    <w:rsid w:val="00E20416"/>
    <w:rsid w:val="00E33CF3"/>
    <w:rsid w:val="00E35F1B"/>
    <w:rsid w:val="00E4396E"/>
    <w:rsid w:val="00E451C1"/>
    <w:rsid w:val="00E467C2"/>
    <w:rsid w:val="00E52015"/>
    <w:rsid w:val="00E849A6"/>
    <w:rsid w:val="00E918EF"/>
    <w:rsid w:val="00EA5AAF"/>
    <w:rsid w:val="00EC2D47"/>
    <w:rsid w:val="00ED5F37"/>
    <w:rsid w:val="00ED69AD"/>
    <w:rsid w:val="00EE1AD4"/>
    <w:rsid w:val="00EE675E"/>
    <w:rsid w:val="00EF6BAD"/>
    <w:rsid w:val="00F055A9"/>
    <w:rsid w:val="00F10904"/>
    <w:rsid w:val="00F136DA"/>
    <w:rsid w:val="00F23855"/>
    <w:rsid w:val="00F23B82"/>
    <w:rsid w:val="00F262E5"/>
    <w:rsid w:val="00F31988"/>
    <w:rsid w:val="00F408AF"/>
    <w:rsid w:val="00F565B8"/>
    <w:rsid w:val="00F73835"/>
    <w:rsid w:val="00F73F82"/>
    <w:rsid w:val="00F75F85"/>
    <w:rsid w:val="00F75F8C"/>
    <w:rsid w:val="00F92078"/>
    <w:rsid w:val="00FA4074"/>
    <w:rsid w:val="00FB58A9"/>
    <w:rsid w:val="00FC5A9D"/>
    <w:rsid w:val="00FD68C0"/>
    <w:rsid w:val="00FD74D8"/>
    <w:rsid w:val="00FE7345"/>
    <w:rsid w:val="00FF46E7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1F98E-8441-47BE-8A87-8926D66C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867DB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03EA0"/>
    <w:pPr>
      <w:keepNext/>
      <w:keepLines/>
      <w:spacing w:before="480"/>
      <w:outlineLvl w:val="0"/>
    </w:pPr>
    <w:rPr>
      <w:rFonts w:ascii="Calibri" w:eastAsia="Times New Roman" w:hAnsi="Calibri" w:cs="Times New Roman"/>
      <w:b/>
      <w:bCs/>
      <w:color w:val="345A8A"/>
      <w:sz w:val="32"/>
      <w:szCs w:val="32"/>
      <w:lang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03EA0"/>
    <w:pPr>
      <w:keepNext/>
      <w:keepLines/>
      <w:spacing w:before="200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  <w:lang w:eastAsia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03EA0"/>
    <w:pPr>
      <w:keepNext/>
      <w:keepLines/>
      <w:spacing w:before="200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  <w:lang w:eastAsia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03EA0"/>
    <w:pPr>
      <w:keepNext/>
      <w:keepLines/>
      <w:spacing w:before="200"/>
      <w:outlineLvl w:val="3"/>
    </w:pPr>
    <w:rPr>
      <w:rFonts w:ascii="Calibri" w:eastAsia="Times New Roman" w:hAnsi="Calibri" w:cs="Times New Roman"/>
      <w:b/>
      <w:bCs/>
      <w:color w:val="4F81BD"/>
      <w:lang w:eastAsia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003EA0"/>
    <w:pPr>
      <w:keepNext/>
      <w:keepLines/>
      <w:spacing w:before="200"/>
      <w:outlineLvl w:val="4"/>
    </w:pPr>
    <w:rPr>
      <w:rFonts w:ascii="Calibri" w:eastAsia="Times New Roman" w:hAnsi="Calibri" w:cs="Times New Roman"/>
      <w:i/>
      <w:iCs/>
      <w:color w:val="4F81BD"/>
      <w:lang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003EA0"/>
    <w:pPr>
      <w:keepNext/>
      <w:keepLines/>
      <w:spacing w:before="200"/>
      <w:outlineLvl w:val="5"/>
    </w:pPr>
    <w:rPr>
      <w:rFonts w:ascii="Calibri" w:eastAsia="Times New Roman" w:hAnsi="Calibri" w:cs="Times New Roman"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Char">
    <w:name w:val="Body Text Char Char"/>
    <w:rPr>
      <w:rFonts w:cs="Angsana New"/>
      <w:sz w:val="24"/>
      <w:szCs w:val="24"/>
      <w:lang w:val="en-US" w:eastAsia="en-US" w:bidi="ar-SA"/>
    </w:rPr>
  </w:style>
  <w:style w:type="paragraph" w:styleId="BodyText">
    <w:name w:val="Body Text"/>
    <w:aliases w:val="Body Text Char"/>
    <w:basedOn w:val="Normal"/>
    <w:link w:val="BodyTextChar1"/>
    <w:qFormat/>
    <w:rPr>
      <w:rFonts w:eastAsia="Times New Roman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character" w:styleId="LineNumber">
    <w:name w:val="line number"/>
    <w:rsid w:val="00D867DB"/>
    <w:rPr>
      <w:sz w:val="20"/>
    </w:rPr>
  </w:style>
  <w:style w:type="paragraph" w:styleId="Footer">
    <w:name w:val="footer"/>
    <w:basedOn w:val="Normal"/>
    <w:rsid w:val="00206B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BB5"/>
  </w:style>
  <w:style w:type="table" w:styleId="TableGrid">
    <w:name w:val="Table Grid"/>
    <w:basedOn w:val="TableNormal"/>
    <w:rsid w:val="00D42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21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Columns4">
    <w:name w:val="Table Columns 4"/>
    <w:basedOn w:val="TableNormal"/>
    <w:rsid w:val="00D421E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14AF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Hyperlink">
    <w:name w:val="Hyperlink"/>
    <w:rsid w:val="0081292A"/>
    <w:rPr>
      <w:color w:val="0563C1"/>
      <w:u w:val="single"/>
    </w:rPr>
  </w:style>
  <w:style w:type="paragraph" w:customStyle="1" w:styleId="PaperTitle">
    <w:name w:val="Paper Title"/>
    <w:basedOn w:val="Normal"/>
    <w:link w:val="PaperTitleChar"/>
    <w:qFormat/>
    <w:rsid w:val="0018614C"/>
    <w:pPr>
      <w:spacing w:line="480" w:lineRule="auto"/>
      <w:jc w:val="center"/>
    </w:pPr>
    <w:rPr>
      <w:rFonts w:ascii="Calibri" w:hAnsi="Calibri" w:cs="Calibri"/>
      <w:b/>
      <w:bCs/>
    </w:rPr>
  </w:style>
  <w:style w:type="table" w:styleId="PlainTable3">
    <w:name w:val="Plain Table 3"/>
    <w:basedOn w:val="TableNormal"/>
    <w:uiPriority w:val="43"/>
    <w:rsid w:val="002C6D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PaperTitleChar">
    <w:name w:val="Paper Title Char"/>
    <w:link w:val="PaperTitle"/>
    <w:rsid w:val="0018614C"/>
    <w:rPr>
      <w:rFonts w:ascii="Calibri" w:hAnsi="Calibri" w:cs="Calibri"/>
      <w:b/>
      <w:bCs/>
      <w:sz w:val="24"/>
      <w:szCs w:val="24"/>
      <w:lang w:eastAsia="zh-CN"/>
    </w:rPr>
  </w:style>
  <w:style w:type="character" w:customStyle="1" w:styleId="VerbatimChar">
    <w:name w:val="Verbatim Char"/>
    <w:link w:val="SourceCode"/>
    <w:rsid w:val="00A0627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0627F"/>
    <w:pPr>
      <w:shd w:val="clear" w:color="auto" w:fill="F8F8F8"/>
      <w:wordWrap w:val="0"/>
      <w:spacing w:after="200"/>
    </w:pPr>
    <w:rPr>
      <w:rFonts w:ascii="Consolas" w:hAnsi="Consolas"/>
      <w:sz w:val="22"/>
      <w:szCs w:val="20"/>
      <w:lang w:eastAsia="en-US"/>
    </w:rPr>
  </w:style>
  <w:style w:type="character" w:customStyle="1" w:styleId="Heading1Char">
    <w:name w:val="Heading 1 Char"/>
    <w:link w:val="Heading1"/>
    <w:uiPriority w:val="9"/>
    <w:rsid w:val="00003EA0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003EA0"/>
    <w:rPr>
      <w:rFonts w:ascii="Calibri" w:eastAsia="Times New Roman" w:hAnsi="Calibri" w:cs="Times New Roman"/>
      <w:b/>
      <w:bCs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"/>
    <w:rsid w:val="00003EA0"/>
    <w:rPr>
      <w:rFonts w:ascii="Calibri" w:eastAsia="Times New Roman" w:hAnsi="Calibri" w:cs="Times New Roman"/>
      <w:b/>
      <w:bCs/>
      <w:color w:val="4F81BD"/>
      <w:sz w:val="28"/>
      <w:szCs w:val="28"/>
    </w:rPr>
  </w:style>
  <w:style w:type="character" w:customStyle="1" w:styleId="Heading4Char">
    <w:name w:val="Heading 4 Char"/>
    <w:link w:val="Heading4"/>
    <w:uiPriority w:val="9"/>
    <w:rsid w:val="00003EA0"/>
    <w:rPr>
      <w:rFonts w:ascii="Calibri" w:eastAsia="Times New Roman" w:hAnsi="Calibri" w:cs="Times New Roman"/>
      <w:b/>
      <w:b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003EA0"/>
    <w:rPr>
      <w:rFonts w:ascii="Calibri" w:eastAsia="Times New Roman" w:hAnsi="Calibri" w:cs="Times New Roman"/>
      <w:i/>
      <w:iCs/>
      <w:color w:val="4F81BD"/>
      <w:sz w:val="24"/>
      <w:szCs w:val="24"/>
    </w:rPr>
  </w:style>
  <w:style w:type="character" w:customStyle="1" w:styleId="Heading6Char">
    <w:name w:val="Heading 6 Char"/>
    <w:link w:val="Heading6"/>
    <w:uiPriority w:val="9"/>
    <w:rsid w:val="00003EA0"/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03EA0"/>
    <w:pPr>
      <w:spacing w:before="180" w:after="180"/>
    </w:pPr>
    <w:rPr>
      <w:rFonts w:ascii="Cambria" w:eastAsia="Cambria" w:hAnsi="Cambria" w:cs="Times New Roman"/>
    </w:rPr>
  </w:style>
  <w:style w:type="paragraph" w:customStyle="1" w:styleId="Compact">
    <w:name w:val="Compact"/>
    <w:basedOn w:val="BodyText"/>
    <w:qFormat/>
    <w:rsid w:val="00003EA0"/>
    <w:pPr>
      <w:spacing w:before="36" w:after="36"/>
    </w:pPr>
    <w:rPr>
      <w:rFonts w:ascii="Cambria" w:eastAsia="Cambria" w:hAnsi="Cambria" w:cs="Times New Roman"/>
    </w:rPr>
  </w:style>
  <w:style w:type="paragraph" w:styleId="Title">
    <w:name w:val="Title"/>
    <w:basedOn w:val="Normal"/>
    <w:next w:val="BodyText"/>
    <w:link w:val="TitleChar"/>
    <w:qFormat/>
    <w:rsid w:val="00003EA0"/>
    <w:pPr>
      <w:keepNext/>
      <w:keepLines/>
      <w:spacing w:before="480" w:after="240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  <w:lang w:eastAsia="en-US"/>
    </w:rPr>
  </w:style>
  <w:style w:type="character" w:customStyle="1" w:styleId="TitleChar">
    <w:name w:val="Title Char"/>
    <w:link w:val="Title"/>
    <w:rsid w:val="00003EA0"/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003EA0"/>
    <w:pPr>
      <w:spacing w:before="240"/>
    </w:pPr>
    <w:rPr>
      <w:sz w:val="30"/>
      <w:szCs w:val="30"/>
    </w:rPr>
  </w:style>
  <w:style w:type="character" w:customStyle="1" w:styleId="SubtitleChar">
    <w:name w:val="Subtitle Char"/>
    <w:link w:val="Subtitle"/>
    <w:rsid w:val="00003EA0"/>
    <w:rPr>
      <w:rFonts w:ascii="Calibri" w:eastAsia="Times New Roman" w:hAnsi="Calibri" w:cs="Times New Roman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003EA0"/>
    <w:pPr>
      <w:keepNext/>
      <w:keepLines/>
      <w:spacing w:after="200"/>
      <w:jc w:val="center"/>
    </w:pPr>
    <w:rPr>
      <w:rFonts w:ascii="Cambria" w:eastAsia="Cambria" w:hAnsi="Cambria" w:cs="Times New Roman"/>
      <w:sz w:val="24"/>
      <w:szCs w:val="24"/>
    </w:rPr>
  </w:style>
  <w:style w:type="paragraph" w:styleId="Date">
    <w:name w:val="Date"/>
    <w:next w:val="BodyText"/>
    <w:link w:val="DateChar"/>
    <w:qFormat/>
    <w:rsid w:val="00003EA0"/>
    <w:pPr>
      <w:keepNext/>
      <w:keepLines/>
      <w:spacing w:after="200"/>
      <w:jc w:val="center"/>
    </w:pPr>
    <w:rPr>
      <w:rFonts w:ascii="Cambria" w:eastAsia="Cambria" w:hAnsi="Cambria" w:cs="Times New Roman"/>
      <w:sz w:val="24"/>
      <w:szCs w:val="24"/>
    </w:rPr>
  </w:style>
  <w:style w:type="character" w:customStyle="1" w:styleId="DateChar">
    <w:name w:val="Date Char"/>
    <w:link w:val="Date"/>
    <w:rsid w:val="00003EA0"/>
    <w:rPr>
      <w:rFonts w:ascii="Cambria" w:eastAsia="Cambria" w:hAnsi="Cambria" w:cs="Times New Roman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03EA0"/>
    <w:pPr>
      <w:keepNext/>
      <w:keepLines/>
      <w:spacing w:before="300" w:after="300"/>
    </w:pPr>
    <w:rPr>
      <w:rFonts w:ascii="Cambria" w:eastAsia="Cambria" w:hAnsi="Cambria" w:cs="Times New Roman"/>
      <w:sz w:val="20"/>
      <w:szCs w:val="20"/>
      <w:lang w:eastAsia="en-US"/>
    </w:rPr>
  </w:style>
  <w:style w:type="paragraph" w:styleId="Bibliography">
    <w:name w:val="Bibliography"/>
    <w:basedOn w:val="Normal"/>
    <w:qFormat/>
    <w:rsid w:val="00003EA0"/>
    <w:pPr>
      <w:spacing w:after="200"/>
    </w:pPr>
    <w:rPr>
      <w:rFonts w:ascii="Cambria" w:eastAsia="Cambria" w:hAnsi="Cambria" w:cs="Times New Roman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03EA0"/>
    <w:pPr>
      <w:spacing w:before="100" w:after="100"/>
    </w:pPr>
    <w:rPr>
      <w:rFonts w:ascii="Calibri" w:hAnsi="Calibri" w:cs="Times New Roman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003EA0"/>
    <w:pPr>
      <w:spacing w:after="200"/>
    </w:pPr>
    <w:rPr>
      <w:rFonts w:ascii="Cambria" w:eastAsia="Cambria" w:hAnsi="Cambria" w:cs="Times New Roman"/>
      <w:lang w:eastAsia="en-US"/>
    </w:rPr>
  </w:style>
  <w:style w:type="character" w:customStyle="1" w:styleId="FootnoteTextChar">
    <w:name w:val="Footnote Text Char"/>
    <w:link w:val="FootnoteText"/>
    <w:uiPriority w:val="9"/>
    <w:rsid w:val="00003EA0"/>
    <w:rPr>
      <w:rFonts w:ascii="Cambria" w:eastAsia="Cambria" w:hAnsi="Cambria" w:cs="Times New Roman"/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003EA0"/>
    <w:pPr>
      <w:keepNext/>
      <w:keepLines/>
    </w:pPr>
    <w:rPr>
      <w:rFonts w:ascii="Cambria" w:eastAsia="Cambria" w:hAnsi="Cambria" w:cs="Times New Roman"/>
      <w:b/>
      <w:lang w:eastAsia="en-US"/>
    </w:rPr>
  </w:style>
  <w:style w:type="paragraph" w:customStyle="1" w:styleId="Definition">
    <w:name w:val="Definition"/>
    <w:basedOn w:val="Normal"/>
    <w:rsid w:val="00003EA0"/>
    <w:pPr>
      <w:spacing w:after="200"/>
    </w:pPr>
    <w:rPr>
      <w:rFonts w:ascii="Cambria" w:eastAsia="Cambria" w:hAnsi="Cambria" w:cs="Times New Roman"/>
      <w:lang w:eastAsia="en-US"/>
    </w:rPr>
  </w:style>
  <w:style w:type="paragraph" w:styleId="Caption">
    <w:name w:val="caption"/>
    <w:basedOn w:val="Normal"/>
    <w:link w:val="CaptionChar"/>
    <w:rsid w:val="00003EA0"/>
    <w:pPr>
      <w:spacing w:after="120"/>
    </w:pPr>
    <w:rPr>
      <w:rFonts w:ascii="Cambria" w:eastAsia="Cambria" w:hAnsi="Cambria" w:cs="Times New Roman"/>
      <w:i/>
      <w:lang w:eastAsia="en-US"/>
    </w:rPr>
  </w:style>
  <w:style w:type="paragraph" w:customStyle="1" w:styleId="TableCaption">
    <w:name w:val="Table Caption"/>
    <w:basedOn w:val="Caption"/>
    <w:rsid w:val="00003EA0"/>
    <w:pPr>
      <w:keepNext/>
    </w:pPr>
  </w:style>
  <w:style w:type="paragraph" w:customStyle="1" w:styleId="ImageCaption">
    <w:name w:val="Image Caption"/>
    <w:basedOn w:val="Caption"/>
    <w:rsid w:val="00003EA0"/>
  </w:style>
  <w:style w:type="paragraph" w:customStyle="1" w:styleId="Figure">
    <w:name w:val="Figure"/>
    <w:basedOn w:val="Normal"/>
    <w:rsid w:val="00003EA0"/>
    <w:pPr>
      <w:spacing w:after="200"/>
    </w:pPr>
    <w:rPr>
      <w:rFonts w:ascii="Cambria" w:eastAsia="Cambria" w:hAnsi="Cambria" w:cs="Times New Roman"/>
      <w:lang w:eastAsia="en-US"/>
    </w:rPr>
  </w:style>
  <w:style w:type="paragraph" w:customStyle="1" w:styleId="FigurewithCaption">
    <w:name w:val="Figure with Caption"/>
    <w:basedOn w:val="Figure"/>
    <w:rsid w:val="00003EA0"/>
    <w:pPr>
      <w:keepNext/>
    </w:pPr>
  </w:style>
  <w:style w:type="character" w:customStyle="1" w:styleId="CaptionChar">
    <w:name w:val="Caption Char"/>
    <w:link w:val="Caption"/>
    <w:rsid w:val="00003EA0"/>
    <w:rPr>
      <w:rFonts w:ascii="Cambria" w:eastAsia="Cambria" w:hAnsi="Cambria" w:cs="Times New Roman"/>
      <w:i/>
      <w:sz w:val="24"/>
      <w:szCs w:val="24"/>
    </w:rPr>
  </w:style>
  <w:style w:type="character" w:styleId="FootnoteReference">
    <w:name w:val="footnote reference"/>
    <w:rsid w:val="00003EA0"/>
    <w:rPr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003EA0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KeywordTok">
    <w:name w:val="KeywordTok"/>
    <w:rsid w:val="00003EA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sid w:val="00003EA0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sid w:val="00003EA0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sid w:val="00003EA0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sid w:val="00003EA0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sid w:val="00003EA0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sid w:val="00003EA0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sid w:val="00003EA0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sid w:val="00003EA0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sid w:val="00003EA0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sid w:val="00003EA0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sid w:val="00003EA0"/>
  </w:style>
  <w:style w:type="character" w:customStyle="1" w:styleId="CommentTok">
    <w:name w:val="CommentTok"/>
    <w:rsid w:val="00003EA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sid w:val="00003EA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sid w:val="00003EA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sid w:val="00003EA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sid w:val="00003EA0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sid w:val="00003EA0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sid w:val="00003EA0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sid w:val="00003EA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sid w:val="00003EA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sid w:val="00003EA0"/>
  </w:style>
  <w:style w:type="character" w:customStyle="1" w:styleId="ExtensionTok">
    <w:name w:val="ExtensionTok"/>
    <w:rsid w:val="00003EA0"/>
  </w:style>
  <w:style w:type="character" w:customStyle="1" w:styleId="PreprocessorTok">
    <w:name w:val="PreprocessorTok"/>
    <w:rsid w:val="00003EA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sid w:val="00003EA0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sid w:val="00003EA0"/>
  </w:style>
  <w:style w:type="character" w:customStyle="1" w:styleId="InformationTok">
    <w:name w:val="InformationTok"/>
    <w:rsid w:val="00003EA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sid w:val="00003EA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sid w:val="00003EA0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sid w:val="00003EA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sid w:val="00003EA0"/>
  </w:style>
  <w:style w:type="character" w:customStyle="1" w:styleId="BodyTextChar1">
    <w:name w:val="Body Text Char1"/>
    <w:aliases w:val="Body Text Char Char1"/>
    <w:link w:val="BodyText"/>
    <w:rsid w:val="00D867DB"/>
    <w:rPr>
      <w:rFonts w:eastAsia="Times New Roman"/>
      <w:sz w:val="24"/>
      <w:szCs w:val="24"/>
    </w:rPr>
  </w:style>
  <w:style w:type="character" w:customStyle="1" w:styleId="CommentTextChar">
    <w:name w:val="Comment Text Char"/>
    <w:link w:val="CommentText"/>
    <w:semiHidden/>
    <w:rsid w:val="00D867DB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Volusia Surveillance</vt:lpstr>
    </vt:vector>
  </TitlesOfParts>
  <Company>Cornell</Company>
  <LinksUpToDate>false</LinksUpToDate>
  <CharactersWithSpaces>17781</CharactersWithSpaces>
  <SharedDoc>false</SharedDoc>
  <HLinks>
    <vt:vector size="18" baseType="variant">
      <vt:variant>
        <vt:i4>2621502</vt:i4>
      </vt:variant>
      <vt:variant>
        <vt:i4>6</vt:i4>
      </vt:variant>
      <vt:variant>
        <vt:i4>0</vt:i4>
      </vt:variant>
      <vt:variant>
        <vt:i4>5</vt:i4>
      </vt:variant>
      <vt:variant>
        <vt:lpwstr>http://www.christmasbirdcount.org/</vt:lpwstr>
      </vt:variant>
      <vt:variant>
        <vt:lpwstr/>
      </vt:variant>
      <vt:variant>
        <vt:i4>4325407</vt:i4>
      </vt:variant>
      <vt:variant>
        <vt:i4>3</vt:i4>
      </vt:variant>
      <vt:variant>
        <vt:i4>0</vt:i4>
      </vt:variant>
      <vt:variant>
        <vt:i4>5</vt:i4>
      </vt:variant>
      <vt:variant>
        <vt:lpwstr>https://www.pwrc.usgs.gov/BBS</vt:lpwstr>
      </vt:variant>
      <vt:variant>
        <vt:lpwstr/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http://www.mbr-pwrc.usgs.gov/bbs/bbs.html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Volusia Surveillance</dc:title>
  <dc:subject/>
  <dc:creator>Boy</dc:creator>
  <cp:keywords/>
  <cp:lastModifiedBy>Ross,Gregory K</cp:lastModifiedBy>
  <cp:revision>27</cp:revision>
  <cp:lastPrinted>2016-09-14T20:27:00Z</cp:lastPrinted>
  <dcterms:created xsi:type="dcterms:W3CDTF">2016-09-13T14:17:00Z</dcterms:created>
  <dcterms:modified xsi:type="dcterms:W3CDTF">2016-09-14T20:51:00Z</dcterms:modified>
</cp:coreProperties>
</file>