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5.png" ContentType="image/png"/>
  <Override PartName="/word/media/image14.png" ContentType="image/png"/>
  <Override PartName="/word/media/image5.png" ContentType="image/png"/>
  <Override PartName="/word/media/image9.png" ContentType="image/png"/>
  <Override PartName="/word/media/image13.png" ContentType="image/png"/>
  <Override PartName="/word/media/image4.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10.png" ContentType="image/png"/>
  <Override PartName="/word/media/image6.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TOCHeading"/>
        <w:numPr>
          <w:ilvl w:val="0"/>
          <w:numId w:val="0"/>
        </w:numPr>
        <w:ind w:hanging="0" w:left="432"/>
        <w:jc w:val="center"/>
        <w:rPr>
          <w:sz w:val="36"/>
          <w:szCs w:val="36"/>
          <w:lang w:val="de-DE"/>
        </w:rPr>
      </w:pPr>
      <w:r>
        <w:rPr>
          <w:sz w:val="36"/>
          <w:szCs w:val="36"/>
          <w:lang w:val="de-DE"/>
        </w:rPr>
        <w:t>Dokumentation – Projekt Influx</w:t>
      </w:r>
    </w:p>
    <w:p>
      <w:pPr>
        <w:pStyle w:val="Normal"/>
        <w:rPr/>
      </w:pPr>
      <w:r>
        <w:rPr/>
      </w:r>
    </w:p>
    <w:p>
      <w:pPr>
        <w:pStyle w:val="Normal"/>
        <w:rPr/>
      </w:pPr>
      <w:r>
        <w:rPr/>
      </w:r>
    </w:p>
    <w:sdt>
      <w:sdtPr>
        <w:docPartObj>
          <w:docPartGallery w:val="Table of Contents"/>
          <w:docPartUnique w:val="true"/>
        </w:docPartObj>
      </w:sdtPr>
      <w:sdtContent>
        <w:p>
          <w:pPr>
            <w:pStyle w:val="TOCHeading"/>
            <w:numPr>
              <w:ilvl w:val="0"/>
              <w:numId w:val="1"/>
            </w:numPr>
            <w:spacing w:before="240" w:after="0"/>
            <w:rPr>
              <w:kern w:val="0"/>
              <w:sz w:val="32"/>
              <w:szCs w:val="32"/>
              <w:lang w:val="en-US"/>
              <w14:ligatures w14:val="none"/>
            </w:rPr>
          </w:pPr>
          <w:r>
            <w:rPr>
              <w:kern w:val="0"/>
              <w:sz w:val="32"/>
              <w:szCs w:val="32"/>
              <w:lang w:val="en-US"/>
              <w14:ligatures w14:val="none"/>
            </w:rPr>
            <w:t>Inhaltsverzeichnis</w:t>
          </w:r>
        </w:p>
        <w:p>
          <w:pPr>
            <w:pStyle w:val="TOC1"/>
            <w:tabs>
              <w:tab w:val="clear" w:pos="720"/>
              <w:tab w:val="left" w:pos="440" w:leader="none"/>
              <w:tab w:val="right" w:pos="9025" w:leader="dot"/>
            </w:tabs>
            <w:rPr/>
          </w:pPr>
          <w:r>
            <w:fldChar w:fldCharType="begin"/>
          </w:r>
          <w:r>
            <w:rPr>
              <w:webHidden/>
              <w:rStyle w:val="IndexLink"/>
            </w:rPr>
            <w:instrText xml:space="preserve"> TOC \z \o "1-3" \u \h</w:instrText>
          </w:r>
          <w:r>
            <w:rPr>
              <w:webHidden/>
              <w:rStyle w:val="IndexLink"/>
            </w:rPr>
            <w:fldChar w:fldCharType="separate"/>
          </w:r>
          <w:hyperlink w:anchor="__RefHeading___Toc502_1161155005">
            <w:r>
              <w:rPr>
                <w:webHidden/>
                <w:rStyle w:val="IndexLink"/>
              </w:rPr>
              <w:t>1.</w:t>
              <w:tab/>
              <w:t>Einführung</w:t>
              <w:tab/>
              <w:t>2</w:t>
            </w:r>
          </w:hyperlink>
        </w:p>
        <w:p>
          <w:pPr>
            <w:pStyle w:val="TOC2"/>
            <w:tabs>
              <w:tab w:val="clear" w:pos="720"/>
              <w:tab w:val="left" w:pos="880" w:leader="none"/>
              <w:tab w:val="right" w:pos="9025" w:leader="dot"/>
            </w:tabs>
            <w:rPr/>
          </w:pPr>
          <w:hyperlink w:anchor="__RefHeading___Toc504_1161155005">
            <w:r>
              <w:rPr>
                <w:webHidden/>
                <w:rStyle w:val="IndexLink"/>
              </w:rPr>
              <w:t>1.1</w:t>
              <w:tab/>
              <w:t>Voraussetzungen</w:t>
              <w:tab/>
              <w:t>2</w:t>
            </w:r>
          </w:hyperlink>
        </w:p>
        <w:p>
          <w:pPr>
            <w:pStyle w:val="TOC2"/>
            <w:tabs>
              <w:tab w:val="clear" w:pos="720"/>
              <w:tab w:val="left" w:pos="880" w:leader="none"/>
              <w:tab w:val="right" w:pos="9025" w:leader="dot"/>
            </w:tabs>
            <w:rPr/>
          </w:pPr>
          <w:hyperlink w:anchor="__RefHeading___Toc506_1161155005">
            <w:r>
              <w:rPr>
                <w:webHidden/>
                <w:rStyle w:val="IndexLink"/>
              </w:rPr>
              <w:t>1.2</w:t>
              <w:tab/>
              <w:t>Zielsetzung</w:t>
              <w:tab/>
              <w:t>2</w:t>
            </w:r>
          </w:hyperlink>
        </w:p>
        <w:p>
          <w:pPr>
            <w:pStyle w:val="TOC1"/>
            <w:tabs>
              <w:tab w:val="clear" w:pos="720"/>
              <w:tab w:val="left" w:pos="440" w:leader="none"/>
              <w:tab w:val="right" w:pos="9025" w:leader="dot"/>
            </w:tabs>
            <w:rPr/>
          </w:pPr>
          <w:hyperlink w:anchor="__RefHeading___Toc508_1161155005">
            <w:r>
              <w:rPr>
                <w:webHidden/>
                <w:rStyle w:val="IndexLink"/>
              </w:rPr>
              <w:t>2</w:t>
              <w:tab/>
              <w:t>Influx Datenbank</w:t>
              <w:tab/>
              <w:t>3</w:t>
            </w:r>
          </w:hyperlink>
        </w:p>
        <w:p>
          <w:pPr>
            <w:pStyle w:val="TOC2"/>
            <w:tabs>
              <w:tab w:val="clear" w:pos="720"/>
              <w:tab w:val="left" w:pos="880" w:leader="none"/>
              <w:tab w:val="right" w:pos="9025" w:leader="dot"/>
            </w:tabs>
            <w:rPr/>
          </w:pPr>
          <w:hyperlink w:anchor="__RefHeading___Toc510_1161155005">
            <w:r>
              <w:rPr>
                <w:webHidden/>
                <w:rStyle w:val="IndexLink"/>
              </w:rPr>
              <w:t>2.1</w:t>
              <w:tab/>
              <w:t>Beschreibung</w:t>
              <w:tab/>
              <w:t>3</w:t>
            </w:r>
          </w:hyperlink>
        </w:p>
        <w:p>
          <w:pPr>
            <w:pStyle w:val="TOC1"/>
            <w:tabs>
              <w:tab w:val="clear" w:pos="720"/>
              <w:tab w:val="left" w:pos="440" w:leader="none"/>
              <w:tab w:val="right" w:pos="9025" w:leader="dot"/>
            </w:tabs>
            <w:rPr/>
          </w:pPr>
          <w:hyperlink w:anchor="__RefHeading___Toc440_3573730683">
            <w:r>
              <w:rPr>
                <w:webHidden/>
                <w:rStyle w:val="IndexLink"/>
              </w:rPr>
              <w:t>3</w:t>
              <w:tab/>
              <w:t>Grafana</w:t>
              <w:tab/>
              <w:t>4</w:t>
            </w:r>
          </w:hyperlink>
        </w:p>
        <w:p>
          <w:pPr>
            <w:pStyle w:val="TOC2"/>
            <w:tabs>
              <w:tab w:val="clear" w:pos="720"/>
              <w:tab w:val="left" w:pos="880" w:leader="none"/>
              <w:tab w:val="right" w:pos="9025" w:leader="dot"/>
            </w:tabs>
            <w:rPr/>
          </w:pPr>
          <w:hyperlink w:anchor="__RefHeading___Toc442_3573730683">
            <w:r>
              <w:rPr>
                <w:webHidden/>
                <w:rStyle w:val="IndexLink"/>
              </w:rPr>
              <w:t>3.1</w:t>
              <w:tab/>
              <w:t>Beschreibung</w:t>
              <w:tab/>
              <w:t>4</w:t>
            </w:r>
          </w:hyperlink>
        </w:p>
        <w:p>
          <w:pPr>
            <w:pStyle w:val="TOC1"/>
            <w:tabs>
              <w:tab w:val="clear" w:pos="720"/>
              <w:tab w:val="left" w:pos="440" w:leader="none"/>
              <w:tab w:val="right" w:pos="9025" w:leader="dot"/>
            </w:tabs>
            <w:rPr/>
          </w:pPr>
          <w:hyperlink w:anchor="__RefHeading___Toc512_1161155005">
            <w:r>
              <w:rPr>
                <w:webHidden/>
                <w:rStyle w:val="IndexLink"/>
              </w:rPr>
              <w:t>4</w:t>
              <w:tab/>
              <w:t>Ablaufbeschreibung</w:t>
              <w:tab/>
              <w:t>5</w:t>
            </w:r>
          </w:hyperlink>
        </w:p>
        <w:p>
          <w:pPr>
            <w:pStyle w:val="TOC2"/>
            <w:tabs>
              <w:tab w:val="clear" w:pos="720"/>
              <w:tab w:val="left" w:pos="880" w:leader="none"/>
              <w:tab w:val="right" w:pos="9025" w:leader="dot"/>
            </w:tabs>
            <w:rPr/>
          </w:pPr>
          <w:hyperlink w:anchor="__RefHeading___Toc514_1161155005">
            <w:r>
              <w:rPr>
                <w:webHidden/>
                <w:rStyle w:val="IndexLink"/>
              </w:rPr>
              <w:t>4.1</w:t>
              <w:tab/>
              <w:t>Grafana installieren</w:t>
              <w:tab/>
              <w:t>5</w:t>
            </w:r>
          </w:hyperlink>
        </w:p>
        <w:p>
          <w:pPr>
            <w:pStyle w:val="TOC3"/>
            <w:tabs>
              <w:tab w:val="clear" w:pos="720"/>
              <w:tab w:val="left" w:pos="1320" w:leader="none"/>
              <w:tab w:val="right" w:pos="9025" w:leader="dot"/>
            </w:tabs>
            <w:rPr/>
          </w:pPr>
          <w:hyperlink w:anchor="__RefHeading___Toc516_1161155005">
            <w:r>
              <w:rPr>
                <w:webHidden/>
                <w:rStyle w:val="IndexLink"/>
              </w:rPr>
              <w:t>4.1.1</w:t>
              <w:tab/>
              <w:t>Notwendige Pakete installieren</w:t>
              <w:tab/>
              <w:t>5</w:t>
            </w:r>
          </w:hyperlink>
        </w:p>
        <w:p>
          <w:pPr>
            <w:pStyle w:val="TOC3"/>
            <w:tabs>
              <w:tab w:val="clear" w:pos="720"/>
              <w:tab w:val="left" w:pos="1320" w:leader="none"/>
              <w:tab w:val="right" w:pos="9025" w:leader="dot"/>
            </w:tabs>
            <w:rPr/>
          </w:pPr>
          <w:hyperlink w:anchor="__RefHeading___Toc518_1161155005">
            <w:r>
              <w:rPr>
                <w:webHidden/>
                <w:rStyle w:val="IndexLink"/>
              </w:rPr>
              <w:t>4.1.2</w:t>
              <w:tab/>
              <w:t>GPG Schlüssel hinzufügen</w:t>
              <w:tab/>
              <w:t>5</w:t>
            </w:r>
          </w:hyperlink>
        </w:p>
        <w:p>
          <w:pPr>
            <w:pStyle w:val="TOC3"/>
            <w:tabs>
              <w:tab w:val="clear" w:pos="720"/>
              <w:tab w:val="left" w:pos="1320" w:leader="none"/>
              <w:tab w:val="right" w:pos="9025" w:leader="dot"/>
            </w:tabs>
            <w:rPr/>
          </w:pPr>
          <w:hyperlink w:anchor="__RefHeading___Toc520_1161155005">
            <w:r>
              <w:rPr>
                <w:webHidden/>
                <w:rStyle w:val="IndexLink"/>
              </w:rPr>
              <w:t>4.1.3</w:t>
              <w:tab/>
              <w:t>Repository hinzufügen</w:t>
              <w:tab/>
              <w:t>5</w:t>
            </w:r>
          </w:hyperlink>
        </w:p>
        <w:p>
          <w:pPr>
            <w:pStyle w:val="TOC3"/>
            <w:tabs>
              <w:tab w:val="clear" w:pos="720"/>
              <w:tab w:val="left" w:pos="1320" w:leader="none"/>
              <w:tab w:val="right" w:pos="9025" w:leader="dot"/>
            </w:tabs>
            <w:rPr/>
          </w:pPr>
          <w:hyperlink w:anchor="__RefHeading___Toc522_1161155005">
            <w:r>
              <w:rPr>
                <w:webHidden/>
                <w:rStyle w:val="IndexLink"/>
              </w:rPr>
              <w:t>4.1.4</w:t>
              <w:tab/>
              <w:t>Liste der verfügbaren Pakete aktualiseren</w:t>
              <w:tab/>
              <w:t>5</w:t>
            </w:r>
          </w:hyperlink>
        </w:p>
        <w:p>
          <w:pPr>
            <w:pStyle w:val="TOC3"/>
            <w:tabs>
              <w:tab w:val="clear" w:pos="720"/>
              <w:tab w:val="left" w:pos="1320" w:leader="none"/>
              <w:tab w:val="right" w:pos="9025" w:leader="dot"/>
            </w:tabs>
            <w:rPr/>
          </w:pPr>
          <w:hyperlink w:anchor="__RefHeading___Toc524_1161155005">
            <w:r>
              <w:rPr>
                <w:webHidden/>
                <w:rStyle w:val="IndexLink"/>
              </w:rPr>
              <w:t>4.1.5</w:t>
              <w:tab/>
              <w:t>Grafana OSS installieren</w:t>
              <w:tab/>
              <w:t>5</w:t>
            </w:r>
          </w:hyperlink>
        </w:p>
        <w:p>
          <w:pPr>
            <w:pStyle w:val="TOC2"/>
            <w:tabs>
              <w:tab w:val="clear" w:pos="720"/>
              <w:tab w:val="left" w:pos="880" w:leader="none"/>
              <w:tab w:val="right" w:pos="9025" w:leader="dot"/>
            </w:tabs>
            <w:rPr/>
          </w:pPr>
          <w:hyperlink w:anchor="__RefHeading___Toc526_1161155005">
            <w:r>
              <w:rPr>
                <w:webHidden/>
                <w:rStyle w:val="IndexLink"/>
              </w:rPr>
              <w:t>4.2</w:t>
              <w:tab/>
              <w:t>Grafana konfigurieren</w:t>
              <w:tab/>
              <w:t>5</w:t>
            </w:r>
          </w:hyperlink>
        </w:p>
        <w:p>
          <w:pPr>
            <w:pStyle w:val="TOC3"/>
            <w:tabs>
              <w:tab w:val="clear" w:pos="720"/>
              <w:tab w:val="left" w:pos="1320" w:leader="none"/>
              <w:tab w:val="right" w:pos="9025" w:leader="dot"/>
            </w:tabs>
            <w:rPr/>
          </w:pPr>
          <w:hyperlink w:anchor="__RefHeading___Toc528_1161155005">
            <w:r>
              <w:rPr>
                <w:webHidden/>
                <w:rStyle w:val="IndexLink"/>
              </w:rPr>
              <w:t>4.2.1</w:t>
              <w:tab/>
              <w:t>Grafana öffnen</w:t>
              <w:tab/>
              <w:t>5</w:t>
            </w:r>
          </w:hyperlink>
        </w:p>
        <w:p>
          <w:pPr>
            <w:pStyle w:val="TOC3"/>
            <w:tabs>
              <w:tab w:val="clear" w:pos="720"/>
              <w:tab w:val="left" w:pos="1320" w:leader="none"/>
              <w:tab w:val="right" w:pos="9025" w:leader="dot"/>
            </w:tabs>
            <w:rPr/>
          </w:pPr>
          <w:hyperlink w:anchor="__RefHeading___Toc530_1161155005">
            <w:r>
              <w:rPr>
                <w:webHidden/>
                <w:rStyle w:val="IndexLink"/>
              </w:rPr>
              <w:t>4.2.2</w:t>
              <w:tab/>
              <w:t>InfluxDb Verbindung herstellen</w:t>
              <w:tab/>
              <w:t>6</w:t>
            </w:r>
          </w:hyperlink>
        </w:p>
        <w:p>
          <w:pPr>
            <w:pStyle w:val="TOC2"/>
            <w:tabs>
              <w:tab w:val="clear" w:pos="720"/>
              <w:tab w:val="left" w:pos="880" w:leader="none"/>
              <w:tab w:val="right" w:pos="9025" w:leader="dot"/>
            </w:tabs>
            <w:rPr/>
          </w:pPr>
          <w:hyperlink w:anchor="__RefHeading___Toc444_3573730683">
            <w:r>
              <w:rPr>
                <w:webHidden/>
                <w:rStyle w:val="IndexLink"/>
              </w:rPr>
              <w:t>4.3</w:t>
              <w:tab/>
              <w:t>Sensordaten in Grafana anzeigen</w:t>
              <w:tab/>
              <w:t>9</w:t>
            </w:r>
          </w:hyperlink>
        </w:p>
        <w:p>
          <w:pPr>
            <w:pStyle w:val="TOC3"/>
            <w:tabs>
              <w:tab w:val="clear" w:pos="720"/>
              <w:tab w:val="left" w:pos="1320" w:leader="none"/>
              <w:tab w:val="right" w:pos="9025" w:leader="dot"/>
            </w:tabs>
            <w:rPr/>
          </w:pPr>
          <w:hyperlink w:anchor="__RefHeading___Toc446_3573730683">
            <w:r>
              <w:rPr>
                <w:webHidden/>
                <w:rStyle w:val="IndexLink"/>
              </w:rPr>
              <w:t>4.3.1</w:t>
              <w:tab/>
              <w:t>Sensordaten auslesen</w:t>
              <w:tab/>
              <w:t>9</w:t>
            </w:r>
          </w:hyperlink>
        </w:p>
        <w:p>
          <w:pPr>
            <w:pStyle w:val="TOC3"/>
            <w:tabs>
              <w:tab w:val="clear" w:pos="720"/>
              <w:tab w:val="left" w:pos="1320" w:leader="none"/>
              <w:tab w:val="right" w:pos="9025" w:leader="dot"/>
            </w:tabs>
            <w:rPr/>
          </w:pPr>
          <w:hyperlink w:anchor="__RefHeading___Toc448_3573730683">
            <w:r>
              <w:rPr>
                <w:webHidden/>
                <w:rStyle w:val="IndexLink"/>
              </w:rPr>
              <w:t>4.3.2</w:t>
              <w:tab/>
              <w:t>Sensordaten speichern</w:t>
              <w:tab/>
              <w:t>9</w:t>
            </w:r>
          </w:hyperlink>
        </w:p>
        <w:p>
          <w:pPr>
            <w:pStyle w:val="TOC3"/>
            <w:tabs>
              <w:tab w:val="clear" w:pos="720"/>
              <w:tab w:val="left" w:pos="1320" w:leader="none"/>
              <w:tab w:val="right" w:pos="9025" w:leader="dot"/>
            </w:tabs>
            <w:rPr/>
          </w:pPr>
          <w:hyperlink w:anchor="__RefHeading___Toc450_3573730683">
            <w:r>
              <w:rPr>
                <w:webHidden/>
                <w:rStyle w:val="IndexLink"/>
              </w:rPr>
              <w:t>4.3.3</w:t>
              <w:tab/>
              <w:t>Sensordaten anzeigen</w:t>
              <w:tab/>
              <w:t>9</w:t>
            </w:r>
          </w:hyperlink>
        </w:p>
        <w:p>
          <w:pPr>
            <w:pStyle w:val="TOC1"/>
            <w:tabs>
              <w:tab w:val="clear" w:pos="720"/>
              <w:tab w:val="left" w:pos="440" w:leader="none"/>
              <w:tab w:val="right" w:pos="9025" w:leader="dot"/>
            </w:tabs>
            <w:rPr/>
          </w:pPr>
          <w:hyperlink w:anchor="__RefHeading___Toc536_1161155005">
            <w:r>
              <w:rPr>
                <w:webHidden/>
                <w:rStyle w:val="IndexLink"/>
              </w:rPr>
              <w:t>5</w:t>
              <w:tab/>
              <w:t>Fazit</w:t>
              <w:tab/>
              <w:t>10</w:t>
            </w:r>
          </w:hyperlink>
          <w:r>
            <w:rPr>
              <w:rStyle w:val="IndexLink"/>
            </w:rPr>
            <w:fldChar w:fldCharType="end"/>
          </w:r>
        </w:p>
      </w:sdtContent>
    </w:sdt>
    <w:p>
      <w:pPr>
        <w:pStyle w:val="Normal"/>
        <w:rPr>
          <w:rFonts w:ascii="Aptos Display" w:hAnsi="Aptos Display" w:eastAsia="" w:cs="" w:asciiTheme="majorHAnsi" w:cstheme="majorBidi" w:eastAsiaTheme="majorEastAsia" w:hAnsiTheme="majorHAnsi"/>
          <w:color w:themeColor="accent1" w:themeShade="bf" w:val="0F4761"/>
          <w:sz w:val="40"/>
          <w:szCs w:val="40"/>
        </w:rPr>
      </w:pPr>
      <w:r>
        <w:rPr>
          <w:rFonts w:eastAsia="" w:cs="" w:cstheme="majorBidi" w:eastAsiaTheme="majorEastAsia" w:ascii="Aptos Display" w:hAnsi="Aptos Display"/>
          <w:color w:themeColor="accent1" w:themeShade="bf" w:val="0F4761"/>
          <w:sz w:val="40"/>
          <w:szCs w:val="40"/>
        </w:rPr>
      </w:r>
      <w:r>
        <w:br w:type="page"/>
      </w:r>
    </w:p>
    <w:p>
      <w:pPr>
        <w:pStyle w:val="Heading1"/>
        <w:numPr>
          <w:ilvl w:val="0"/>
          <w:numId w:val="2"/>
        </w:numPr>
        <w:spacing w:before="0" w:after="80"/>
        <w:rPr/>
      </w:pPr>
      <w:bookmarkStart w:id="0" w:name="__RefHeading___Toc502_1161155005"/>
      <w:bookmarkStart w:id="1" w:name="_Toc187422966"/>
      <w:bookmarkEnd w:id="0"/>
      <w:r>
        <w:rPr/>
        <w:t>Einführung</w:t>
      </w:r>
      <w:bookmarkEnd w:id="1"/>
    </w:p>
    <w:p>
      <w:pPr>
        <w:pStyle w:val="Heading2"/>
        <w:rPr/>
      </w:pPr>
      <w:bookmarkStart w:id="2" w:name="__RefHeading___Toc504_1161155005"/>
      <w:bookmarkStart w:id="3" w:name="_Toc187422967"/>
      <w:bookmarkEnd w:id="2"/>
      <w:r>
        <w:rPr/>
        <w:t>Voraussetzungen</w:t>
      </w:r>
      <w:bookmarkEnd w:id="3"/>
    </w:p>
    <w:p>
      <w:pPr>
        <w:pStyle w:val="Normal"/>
        <w:rPr/>
      </w:pPr>
      <w:r>
        <w:rPr/>
        <w:t>Für eine erfolgreiche Umsetzung des Projekts benötigt man:</w:t>
      </w:r>
    </w:p>
    <w:p>
      <w:pPr>
        <w:pStyle w:val="Normal"/>
        <w:numPr>
          <w:ilvl w:val="0"/>
          <w:numId w:val="3"/>
        </w:numPr>
        <w:rPr/>
      </w:pPr>
      <w:r>
        <w:rPr/>
        <w:t>Fertig installierte SD-Karte mit Mosquitto und Bibliotheken zum Auslesen der Sensordaten des DHT22-Sensors und MQTT mit Python</w:t>
      </w:r>
    </w:p>
    <w:p>
      <w:pPr>
        <w:pStyle w:val="Normal"/>
        <w:numPr>
          <w:ilvl w:val="0"/>
          <w:numId w:val="3"/>
        </w:numPr>
        <w:rPr/>
      </w:pPr>
      <w:r>
        <w:rPr/>
        <w:t>Alle bisherigen Skripte um Temperatursensor auszulesen und via MQTT die Daten zu übermitteln</w:t>
      </w:r>
    </w:p>
    <w:p>
      <w:pPr>
        <w:pStyle w:val="Normal"/>
        <w:numPr>
          <w:ilvl w:val="0"/>
          <w:numId w:val="3"/>
        </w:numPr>
        <w:rPr/>
      </w:pPr>
      <w:r>
        <w:rPr/>
        <w:t>Eine InfluxDb Datenbank zum speichern der Sensordaten</w:t>
      </w:r>
    </w:p>
    <w:p>
      <w:pPr>
        <w:pStyle w:val="Heading2"/>
        <w:rPr/>
      </w:pPr>
      <w:bookmarkStart w:id="4" w:name="__RefHeading___Toc506_1161155005"/>
      <w:bookmarkStart w:id="5" w:name="_Toc187422968"/>
      <w:bookmarkEnd w:id="4"/>
      <w:r>
        <w:rPr/>
        <w:t>Zielsetzung</w:t>
      </w:r>
      <w:bookmarkEnd w:id="5"/>
    </w:p>
    <w:p>
      <w:pPr>
        <w:pStyle w:val="Normal"/>
        <w:rPr/>
      </w:pPr>
      <w:r>
        <w:rPr/>
        <w:t xml:space="preserve">Die Daten von der Temperaturmessung sollen in einer Inlux Datenbank gespeichert werden. </w:t>
      </w:r>
      <w:r>
        <w:rPr/>
        <w:t>Und anschließend mit Grafana dargestellt werden.</w:t>
      </w:r>
      <w:r>
        <w:br w:type="page"/>
      </w:r>
    </w:p>
    <w:p>
      <w:pPr>
        <w:pStyle w:val="Heading1"/>
        <w:rPr/>
      </w:pPr>
      <w:bookmarkStart w:id="6" w:name="__RefHeading___Toc508_1161155005"/>
      <w:bookmarkStart w:id="7" w:name="_Toc187422969"/>
      <w:bookmarkEnd w:id="6"/>
      <w:r>
        <w:rPr/>
        <w:t>I</w:t>
      </w:r>
      <w:bookmarkEnd w:id="7"/>
      <w:r>
        <w:rPr/>
        <w:t>nflux Datenbank</w:t>
      </w:r>
    </w:p>
    <w:p>
      <w:pPr>
        <w:pStyle w:val="Heading2"/>
        <w:rPr/>
      </w:pPr>
      <w:bookmarkStart w:id="8" w:name="__RefHeading___Toc510_1161155005"/>
      <w:bookmarkStart w:id="9" w:name="_Toc187422970"/>
      <w:bookmarkEnd w:id="8"/>
      <w:r>
        <w:rPr/>
        <w:t>Beschreibung</w:t>
      </w:r>
      <w:bookmarkEnd w:id="9"/>
    </w:p>
    <w:p>
      <w:pPr>
        <w:pStyle w:val="Normal"/>
        <w:rPr/>
      </w:pPr>
      <w:r>
        <w:rPr/>
        <w:t>InfluxDB ist eine Open-Source-Datenbank, die speziell für die Speicherung und Abfrage von Zeitreihendaten konzipiert ist. Sie wird oft für Metriken, Ereignisse, Sensordaten oder andere Daten verwendet, die über einen Zeitraum hinweg erfasst werden. InfluxDB ist eine beliebte Wahl für die Überwachung von Systemen, die Analyse von IoT-Daten und die Echtzeit-Analyse von Daten.</w:t>
      </w:r>
      <w:r>
        <w:br w:type="page"/>
      </w:r>
    </w:p>
    <w:p>
      <w:pPr>
        <w:pStyle w:val="Heading1"/>
        <w:ind w:hanging="0" w:left="0"/>
        <w:rPr/>
      </w:pPr>
      <w:bookmarkStart w:id="10" w:name="__RefHeading___Toc440_3573730683"/>
      <w:bookmarkEnd w:id="10"/>
      <w:r>
        <w:rPr/>
        <w:t>Grafana</w:t>
      </w:r>
    </w:p>
    <w:p>
      <w:pPr>
        <w:pStyle w:val="Heading2"/>
        <w:ind w:hanging="0" w:left="0"/>
        <w:rPr/>
      </w:pPr>
      <w:bookmarkStart w:id="11" w:name="__RefHeading___Toc442_3573730683"/>
      <w:bookmarkEnd w:id="11"/>
      <w:r>
        <w:rPr/>
        <w:t>Beschreibung</w:t>
      </w:r>
    </w:p>
    <w:p>
      <w:pPr>
        <w:pStyle w:val="Normal"/>
        <w:rPr/>
      </w:pPr>
      <w:r>
        <w:rPr/>
        <w:t>Grafana ist eine Open-Source-Software, die zur Visualisierung und Analyse von Daten aus verschiedenen Quellen dient. Es ermöglicht die Erstellung dynamischer Dashboards, um Daten in Diagrammen, Heatmaps und anderen visuellen Formaten darzustellen. Grafana unterstützt eine Vielzahl von Datenquellen wie Prometheus, InfluxDB, Elasticsearch und relationale Datenbanken.</w:t>
      </w:r>
      <w:r>
        <w:br w:type="page"/>
      </w:r>
    </w:p>
    <w:p>
      <w:pPr>
        <w:pStyle w:val="Heading1"/>
        <w:spacing w:before="0" w:after="80"/>
        <w:rPr/>
      </w:pPr>
      <w:bookmarkStart w:id="12" w:name="__RefHeading___Toc512_1161155005"/>
      <w:bookmarkStart w:id="13" w:name="_Toc187422973"/>
      <w:bookmarkEnd w:id="12"/>
      <w:r>
        <w:rPr/>
        <w:t>Ablaufbeschreibung</w:t>
      </w:r>
      <w:bookmarkEnd w:id="13"/>
    </w:p>
    <w:p>
      <w:pPr>
        <w:pStyle w:val="Heading2"/>
        <w:rPr/>
      </w:pPr>
      <w:bookmarkStart w:id="14" w:name="__RefHeading___Toc514_1161155005"/>
      <w:bookmarkEnd w:id="14"/>
      <w:r>
        <w:rPr/>
        <w:t>Grafana installieren</w:t>
      </w:r>
    </w:p>
    <w:p>
      <w:pPr>
        <w:pStyle w:val="Heading3"/>
        <w:ind w:hanging="0" w:left="0"/>
        <w:rPr/>
      </w:pPr>
      <w:bookmarkStart w:id="15" w:name="__RefHeading___Toc516_1161155005"/>
      <w:bookmarkEnd w:id="15"/>
      <w:r>
        <w:rPr/>
        <w:t>Notwendige Pakete installieren</w:t>
      </w:r>
    </w:p>
    <w:p>
      <w:pPr>
        <w:pStyle w:val="Normal"/>
        <w:rPr/>
      </w:pPr>
      <w:r>
        <w:rPr/>
        <w:t>Bevor der eigentlichen Installation von Grafana müssen erforderliche Pakete installiert werden.</w:t>
      </w:r>
    </w:p>
    <w:p>
      <w:pPr>
        <w:pStyle w:val="Normal"/>
        <w:jc w:val="right"/>
        <w:rPr>
          <w:sz w:val="16"/>
          <w:szCs w:val="16"/>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2324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32410"/>
                    </a:xfrm>
                    <a:prstGeom prst="rect">
                      <a:avLst/>
                    </a:prstGeom>
                  </pic:spPr>
                </pic:pic>
              </a:graphicData>
            </a:graphic>
          </wp:anchor>
        </w:drawing>
      </w:r>
      <w:r>
        <w:rPr>
          <w:sz w:val="16"/>
          <w:szCs w:val="16"/>
        </w:rPr>
        <w:t xml:space="preserve">Abb. 1: </w:t>
      </w:r>
      <w:r>
        <w:rPr>
          <w:sz w:val="16"/>
          <w:szCs w:val="16"/>
        </w:rPr>
        <w:t>Notwendige Pakete installieren</w:t>
      </w:r>
    </w:p>
    <w:p>
      <w:pPr>
        <w:pStyle w:val="Heading3"/>
        <w:ind w:hanging="0" w:left="0"/>
        <w:rPr/>
      </w:pPr>
      <w:bookmarkStart w:id="16" w:name="__RefHeading___Toc518_1161155005"/>
      <w:bookmarkEnd w:id="16"/>
      <w:r>
        <w:rPr/>
        <w:t>GPG Schlüssel hinzufügen</w:t>
      </w:r>
    </w:p>
    <w:p>
      <w:pPr>
        <w:pStyle w:val="Normal"/>
        <w:rPr/>
      </w:pPr>
      <w:r>
        <w:rPr/>
        <w:t xml:space="preserve">Falls nicht vorhanden muss zuerst ein Verzeichnis zum speichern der </w:t>
        <w:tab/>
        <w:t>GNU Privacy Guard Schlüssel angelegt werden. Danach können die benötigten Schlüssel von Grafana importiert werden.</w:t>
      </w:r>
    </w:p>
    <w:p>
      <w:pPr>
        <w:pStyle w:val="Normal"/>
        <w:jc w:val="right"/>
        <w:rPr>
          <w:sz w:val="16"/>
          <w:szCs w:val="16"/>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1653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731510" cy="216535"/>
                    </a:xfrm>
                    <a:prstGeom prst="rect">
                      <a:avLst/>
                    </a:prstGeom>
                  </pic:spPr>
                </pic:pic>
              </a:graphicData>
            </a:graphic>
          </wp:anchor>
        </w:drawing>
      </w:r>
      <w:r>
        <w:rPr>
          <w:sz w:val="16"/>
          <w:szCs w:val="16"/>
        </w:rPr>
        <w:t xml:space="preserve">Abb. 2: </w:t>
      </w:r>
      <w:r>
        <w:rPr>
          <w:sz w:val="16"/>
          <w:szCs w:val="16"/>
        </w:rPr>
        <w:t>GPG Schlüssel hinzufügen</w:t>
      </w:r>
    </w:p>
    <w:p>
      <w:pPr>
        <w:pStyle w:val="Heading3"/>
        <w:ind w:hanging="0" w:left="0"/>
        <w:rPr/>
      </w:pPr>
      <w:bookmarkStart w:id="17" w:name="__RefHeading___Toc520_1161155005"/>
      <w:bookmarkEnd w:id="17"/>
      <w:r>
        <w:rPr/>
        <w:t>Repository hinzufügen</w:t>
      </w:r>
    </w:p>
    <w:p>
      <w:pPr>
        <w:pStyle w:val="Normal"/>
        <w:rPr/>
      </w:pPr>
      <w:r>
        <w:rPr/>
        <w:t>Nun kann das Repository für Stable Releases hinzufgefügt werden.</w:t>
      </w:r>
    </w:p>
    <w:p>
      <w:pPr>
        <w:pStyle w:val="Normal"/>
        <w:jc w:val="right"/>
        <w:rPr>
          <w:sz w:val="16"/>
          <w:szCs w:val="16"/>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1060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731510" cy="106045"/>
                    </a:xfrm>
                    <a:prstGeom prst="rect">
                      <a:avLst/>
                    </a:prstGeom>
                  </pic:spPr>
                </pic:pic>
              </a:graphicData>
            </a:graphic>
          </wp:anchor>
        </w:drawing>
      </w:r>
      <w:r>
        <w:rPr>
          <w:sz w:val="16"/>
          <w:szCs w:val="16"/>
        </w:rPr>
        <w:t xml:space="preserve">Abb. 3: </w:t>
      </w:r>
      <w:r>
        <w:rPr>
          <w:sz w:val="16"/>
          <w:szCs w:val="16"/>
        </w:rPr>
        <w:t>Repository hinzufügen</w:t>
      </w:r>
    </w:p>
    <w:p>
      <w:pPr>
        <w:pStyle w:val="Heading3"/>
        <w:ind w:hanging="0" w:left="0"/>
        <w:rPr/>
      </w:pPr>
      <w:bookmarkStart w:id="18" w:name="__RefHeading___Toc522_1161155005"/>
      <w:bookmarkEnd w:id="18"/>
      <w:r>
        <w:rPr/>
        <w:t>Liste der verfügbaren Pakete aktualiseren</w:t>
      </w:r>
    </w:p>
    <w:p>
      <w:pPr>
        <w:pStyle w:val="Normal"/>
        <w:rPr/>
      </w:pPr>
      <w:r>
        <w:rPr/>
        <w:t>Bevor der eigentlichen Installation von Grafana muss die Liste an verfügbaren Paketen aktualisert werden.</w:t>
      </w:r>
    </w:p>
    <w:p>
      <w:pPr>
        <w:pStyle w:val="Normal"/>
        <w:jc w:val="right"/>
        <w:rPr>
          <w:sz w:val="16"/>
          <w:szCs w:val="16"/>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114300"/>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5731510" cy="114300"/>
                    </a:xfrm>
                    <a:prstGeom prst="rect">
                      <a:avLst/>
                    </a:prstGeom>
                  </pic:spPr>
                </pic:pic>
              </a:graphicData>
            </a:graphic>
          </wp:anchor>
        </w:drawing>
      </w:r>
      <w:r>
        <w:rPr>
          <w:sz w:val="16"/>
          <w:szCs w:val="16"/>
        </w:rPr>
        <w:t xml:space="preserve">Abb. 4: </w:t>
      </w:r>
      <w:r>
        <w:rPr>
          <w:sz w:val="16"/>
          <w:szCs w:val="16"/>
        </w:rPr>
        <w:t>Paket-Liste aktualiseren</w:t>
      </w:r>
    </w:p>
    <w:p>
      <w:pPr>
        <w:pStyle w:val="Heading3"/>
        <w:ind w:hanging="0" w:left="0"/>
        <w:rPr/>
      </w:pPr>
      <w:bookmarkStart w:id="19" w:name="__RefHeading___Toc524_1161155005"/>
      <w:bookmarkEnd w:id="19"/>
      <w:r>
        <w:rPr/>
        <w:t>Grafana OSS installieren</w:t>
      </w:r>
    </w:p>
    <w:p>
      <w:pPr>
        <w:pStyle w:val="Normal"/>
        <w:rPr/>
      </w:pPr>
      <w:r>
        <w:rPr/>
        <w:t>Nun kann Grafana installiert werden.</w:t>
      </w:r>
    </w:p>
    <w:p>
      <w:pPr>
        <w:pStyle w:val="Normal"/>
        <w:jc w:val="right"/>
        <w:rPr>
          <w:sz w:val="16"/>
          <w:szCs w:val="16"/>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1282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128270"/>
                    </a:xfrm>
                    <a:prstGeom prst="rect">
                      <a:avLst/>
                    </a:prstGeom>
                  </pic:spPr>
                </pic:pic>
              </a:graphicData>
            </a:graphic>
          </wp:anchor>
        </w:drawing>
      </w:r>
      <w:r>
        <w:rPr>
          <w:sz w:val="16"/>
          <w:szCs w:val="16"/>
        </w:rPr>
        <w:t xml:space="preserve">Abb. 7: </w:t>
      </w:r>
      <w:r>
        <w:rPr>
          <w:sz w:val="16"/>
          <w:szCs w:val="16"/>
        </w:rPr>
        <w:t>Grafana</w:t>
      </w:r>
      <w:r>
        <w:rPr>
          <w:sz w:val="16"/>
          <w:szCs w:val="16"/>
        </w:rPr>
        <w:t xml:space="preserve"> </w:t>
      </w:r>
      <w:r>
        <w:rPr>
          <w:sz w:val="16"/>
          <w:szCs w:val="16"/>
        </w:rPr>
        <w:t>installieren</w:t>
      </w:r>
    </w:p>
    <w:p>
      <w:pPr>
        <w:pStyle w:val="Heading2"/>
        <w:ind w:hanging="0" w:left="0"/>
        <w:rPr/>
      </w:pPr>
      <w:bookmarkStart w:id="20" w:name="__RefHeading___Toc526_1161155005"/>
      <w:bookmarkEnd w:id="20"/>
      <w:r>
        <w:rPr/>
        <w:t>Grafana konfigurieren</w:t>
      </w:r>
    </w:p>
    <w:p>
      <w:pPr>
        <w:pStyle w:val="Heading3"/>
        <w:ind w:hanging="0" w:left="0"/>
        <w:rPr/>
      </w:pPr>
      <w:bookmarkStart w:id="21" w:name="__RefHeading___Toc528_1161155005"/>
      <w:bookmarkEnd w:id="21"/>
      <w:r>
        <w:rPr/>
        <w:t>Grafana öffnen</w:t>
      </w:r>
    </w:p>
    <w:p>
      <w:pPr>
        <w:pStyle w:val="Normal"/>
        <w:rPr/>
      </w:pPr>
      <w:r>
        <w:rPr/>
        <w:t xml:space="preserve">Nachdem </w:t>
      </w:r>
      <w:r>
        <w:rPr/>
        <w:t>Grafana erfolgreich installiert wurde, kann die Anwendung über den Browser aufgerufen werden.</w:t>
      </w:r>
    </w:p>
    <w:p>
      <w:pPr>
        <w:pStyle w:val="Normal"/>
        <w:jc w:val="right"/>
        <w:rPr>
          <w:sz w:val="16"/>
          <w:szCs w:val="16"/>
        </w:rPr>
      </w:pPr>
      <w:r>
        <w:drawing>
          <wp:anchor behindDoc="0" distT="0" distB="0" distL="0" distR="0" simplePos="0" locked="0" layoutInCell="0" allowOverlap="1" relativeHeight="17">
            <wp:simplePos x="0" y="0"/>
            <wp:positionH relativeFrom="column">
              <wp:posOffset>0</wp:posOffset>
            </wp:positionH>
            <wp:positionV relativeFrom="paragraph">
              <wp:posOffset>98425</wp:posOffset>
            </wp:positionV>
            <wp:extent cx="5731510" cy="27870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0" t="3406" r="0" b="0"/>
                    <a:stretch>
                      <a:fillRect/>
                    </a:stretch>
                  </pic:blipFill>
                  <pic:spPr bwMode="auto">
                    <a:xfrm>
                      <a:off x="0" y="0"/>
                      <a:ext cx="5731510" cy="2787015"/>
                    </a:xfrm>
                    <a:prstGeom prst="rect">
                      <a:avLst/>
                    </a:prstGeom>
                  </pic:spPr>
                </pic:pic>
              </a:graphicData>
            </a:graphic>
          </wp:anchor>
        </w:drawing>
      </w:r>
      <w:r>
        <w:rPr>
          <w:sz w:val="16"/>
          <w:szCs w:val="16"/>
        </w:rPr>
        <w:t xml:space="preserve">Abb. 8: </w:t>
      </w:r>
      <w:r>
        <w:rPr>
          <w:sz w:val="16"/>
          <w:szCs w:val="16"/>
        </w:rPr>
        <w:t>Grafana</w:t>
      </w:r>
      <w:r>
        <w:rPr>
          <w:sz w:val="16"/>
          <w:szCs w:val="16"/>
        </w:rPr>
        <w:t xml:space="preserve"> starten</w:t>
      </w:r>
    </w:p>
    <w:p>
      <w:pPr>
        <w:pStyle w:val="Normal"/>
        <w:jc w:val="right"/>
        <w:rPr/>
      </w:pPr>
      <w:r>
        <w:rPr/>
      </w:r>
    </w:p>
    <w:p>
      <w:pPr>
        <w:pStyle w:val="Heading3"/>
        <w:ind w:hanging="0" w:left="0"/>
        <w:rPr/>
      </w:pPr>
      <w:bookmarkStart w:id="22" w:name="__RefHeading___Toc530_1161155005"/>
      <w:bookmarkEnd w:id="22"/>
      <w:r>
        <w:rPr/>
        <w:t>InfluxDb Verbindung herstellen</w:t>
      </w:r>
    </w:p>
    <w:p>
      <w:pPr>
        <w:pStyle w:val="Normal"/>
        <w:rPr/>
      </w:pPr>
      <w:r>
        <w:rPr/>
        <w:t>Bevor die Sensordaten dargestellt werden können, muss eine Verbindung zur Datenbank hergestellt werden.</w:t>
      </w:r>
    </w:p>
    <w:p>
      <w:pPr>
        <w:pStyle w:val="Normal"/>
        <w:rPr/>
      </w:pPr>
      <w:r>
        <w:rPr/>
        <w:t>Dafür wird zuerst die passende Datenquelle gewählt und dann verbunden.</w:t>
      </w:r>
    </w:p>
    <w:p>
      <w:pPr>
        <w:pStyle w:val="Normal"/>
        <w:jc w:val="right"/>
        <w:rPr>
          <w:sz w:val="16"/>
          <w:szCs w:val="16"/>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322389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anchor>
        </w:drawing>
      </w:r>
      <w:r>
        <w:rPr>
          <w:sz w:val="16"/>
          <w:szCs w:val="16"/>
        </w:rPr>
        <w:t xml:space="preserve">Abb. 9: </w:t>
      </w:r>
      <w:r>
        <w:rPr>
          <w:sz w:val="16"/>
          <w:szCs w:val="16"/>
        </w:rPr>
        <w:t>Neue Verbindung</w:t>
      </w:r>
      <w:r>
        <w:br w:type="page"/>
      </w:r>
    </w:p>
    <w:p>
      <w:pPr>
        <w:pStyle w:val="Normal"/>
        <w:spacing w:before="0" w:after="160"/>
        <w:jc w:val="right"/>
        <w:rPr>
          <w:sz w:val="16"/>
          <w:szCs w:val="16"/>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322389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r>
        <w:rPr>
          <w:sz w:val="16"/>
          <w:szCs w:val="16"/>
        </w:rPr>
        <w:t xml:space="preserve">Abb. 10: </w:t>
      </w:r>
      <w:r>
        <w:rPr>
          <w:sz w:val="16"/>
          <w:szCs w:val="16"/>
        </w:rPr>
        <w:t>Datenquelle konfigurieren</w:t>
      </w:r>
    </w:p>
    <w:p>
      <w:pPr>
        <w:pStyle w:val="Normal"/>
        <w:spacing w:before="0" w:after="160"/>
        <w:jc w:val="right"/>
        <w:rPr>
          <w:sz w:val="22"/>
          <w:szCs w:val="22"/>
        </w:rPr>
      </w:pPr>
      <w:r>
        <w:rPr>
          <w:sz w:val="22"/>
          <w:szCs w:val="22"/>
        </w:rPr>
      </w:r>
    </w:p>
    <w:p>
      <w:pPr>
        <w:pStyle w:val="Normal"/>
        <w:spacing w:before="0" w:after="160"/>
        <w:jc w:val="right"/>
        <w:rPr>
          <w:sz w:val="16"/>
          <w:szCs w:val="16"/>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322389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r>
        <w:rPr>
          <w:sz w:val="16"/>
          <w:szCs w:val="16"/>
        </w:rPr>
        <w:t>Abb. 11: InfluxDb als Datenquelle auswählen</w:t>
      </w:r>
    </w:p>
    <w:p>
      <w:pPr>
        <w:pStyle w:val="Normal"/>
        <w:spacing w:before="0" w:after="160"/>
        <w:jc w:val="right"/>
        <w:rPr>
          <w:sz w:val="22"/>
          <w:szCs w:val="22"/>
        </w:rPr>
      </w:pPr>
      <w:r>
        <w:rPr>
          <w:sz w:val="22"/>
          <w:szCs w:val="22"/>
        </w:rPr>
      </w:r>
    </w:p>
    <w:p>
      <w:pPr>
        <w:pStyle w:val="Normal"/>
        <w:spacing w:before="0" w:after="160"/>
        <w:jc w:val="right"/>
        <w:rPr>
          <w:sz w:val="22"/>
          <w:szCs w:val="22"/>
        </w:rPr>
      </w:pPr>
      <w:r>
        <w:rPr>
          <w:sz w:val="22"/>
          <w:szCs w:val="22"/>
        </w:rPr>
      </w:r>
    </w:p>
    <w:p>
      <w:pPr>
        <w:pStyle w:val="Normal"/>
        <w:spacing w:before="0" w:after="160"/>
        <w:jc w:val="right"/>
        <w:rPr>
          <w:sz w:val="22"/>
          <w:szCs w:val="22"/>
        </w:rPr>
      </w:pPr>
      <w:r>
        <w:rPr>
          <w:sz w:val="22"/>
          <w:szCs w:val="22"/>
        </w:rPr>
      </w:r>
    </w:p>
    <w:p>
      <w:pPr>
        <w:pStyle w:val="Normal"/>
        <w:spacing w:before="0" w:after="160"/>
        <w:jc w:val="right"/>
        <w:rPr>
          <w:sz w:val="22"/>
          <w:szCs w:val="22"/>
        </w:rPr>
      </w:pPr>
      <w:r>
        <w:rPr>
          <w:sz w:val="22"/>
          <w:szCs w:val="22"/>
        </w:rPr>
      </w:r>
    </w:p>
    <w:p>
      <w:pPr>
        <w:pStyle w:val="Normal"/>
        <w:spacing w:before="0" w:after="160"/>
        <w:jc w:val="left"/>
        <w:rPr>
          <w:sz w:val="22"/>
          <w:szCs w:val="22"/>
        </w:rPr>
      </w:pPr>
      <w:r>
        <w:rPr>
          <w:sz w:val="22"/>
          <w:szCs w:val="22"/>
        </w:rPr>
        <w:t>Nachdem die Datenquelle hinzugefügt wurde, können die Verbindungsdaten eingegeben werden.</w:t>
      </w:r>
    </w:p>
    <w:p>
      <w:pPr>
        <w:pStyle w:val="Normal"/>
        <w:spacing w:before="0" w:after="160"/>
        <w:jc w:val="right"/>
        <w:rPr>
          <w:sz w:val="16"/>
          <w:szCs w:val="16"/>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322389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r>
        <w:rPr>
          <w:sz w:val="16"/>
          <w:szCs w:val="16"/>
        </w:rPr>
        <w:t>Abb. 12: Verbindungsdaten eingeben</w:t>
      </w:r>
    </w:p>
    <w:p>
      <w:pPr>
        <w:pStyle w:val="Normal"/>
        <w:spacing w:before="0" w:after="160"/>
        <w:jc w:val="right"/>
        <w:rPr>
          <w:sz w:val="22"/>
          <w:szCs w:val="22"/>
        </w:rPr>
      </w:pPr>
      <w:r>
        <w:rPr>
          <w:sz w:val="22"/>
          <w:szCs w:val="22"/>
        </w:rPr>
      </w:r>
    </w:p>
    <w:p>
      <w:pPr>
        <w:pStyle w:val="Normal"/>
        <w:spacing w:before="0" w:after="160"/>
        <w:jc w:val="right"/>
        <w:rPr>
          <w:sz w:val="16"/>
          <w:szCs w:val="16"/>
        </w:rPr>
      </w:pPr>
      <w:r>
        <w:rPr>
          <w:sz w:val="16"/>
          <w:szCs w:val="16"/>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322389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r>
        <w:rPr>
          <w:sz w:val="16"/>
          <w:szCs w:val="16"/>
        </w:rPr>
        <w:t xml:space="preserve">Abb. 13: Verbindungsdaten eingeben </w:t>
      </w:r>
    </w:p>
    <w:p>
      <w:pPr>
        <w:pStyle w:val="Heading2"/>
        <w:numPr>
          <w:ilvl w:val="0"/>
          <w:numId w:val="0"/>
        </w:numPr>
        <w:ind w:hanging="0" w:left="0"/>
        <w:rPr/>
      </w:pPr>
      <w:r>
        <w:rPr/>
      </w:r>
      <w:r>
        <w:br w:type="page"/>
      </w:r>
    </w:p>
    <w:p>
      <w:pPr>
        <w:pStyle w:val="Heading2"/>
        <w:ind w:hanging="0" w:left="0"/>
        <w:rPr/>
      </w:pPr>
      <w:bookmarkStart w:id="23" w:name="__RefHeading___Toc444_3573730683"/>
      <w:bookmarkEnd w:id="23"/>
      <w:r>
        <w:rPr/>
        <w:t>Sensordaten in Grafana anzeigen</w:t>
      </w:r>
    </w:p>
    <w:p>
      <w:pPr>
        <w:pStyle w:val="Heading3"/>
        <w:ind w:hanging="0" w:left="0"/>
        <w:rPr/>
      </w:pPr>
      <w:bookmarkStart w:id="24" w:name="__RefHeading___Toc446_3573730683"/>
      <w:bookmarkEnd w:id="24"/>
      <w:r>
        <w:rPr/>
        <w:t>Sensordaten auslesen</w:t>
      </w:r>
    </w:p>
    <w:p>
      <w:pPr>
        <w:pStyle w:val="Normal"/>
        <w:rPr/>
      </w:pPr>
      <w:r>
        <w:rPr/>
        <w:t xml:space="preserve">Nachdem </w:t>
      </w:r>
      <w:r>
        <w:rPr/>
        <w:t xml:space="preserve">Grafana installiert </w:t>
      </w:r>
      <w:r>
        <w:rPr/>
        <w:t>und konfiguriert</w:t>
      </w:r>
      <w:r>
        <w:rPr/>
        <w:t xml:space="preserve"> wurde, kann nun das Skript zum auslesen der Temperaturdaten gestartet werden. </w:t>
      </w:r>
      <w:r>
        <w:rPr/>
        <w:t>Die gemessenen Daten werden in dem Topic „daten/temperatur“ veröffentlicht.</w:t>
      </w:r>
    </w:p>
    <w:p>
      <w:pPr>
        <w:pStyle w:val="Normal"/>
        <w:jc w:val="right"/>
        <w:rPr>
          <w:sz w:val="16"/>
          <w:szCs w:val="16"/>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728980"/>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5731510" cy="728980"/>
                    </a:xfrm>
                    <a:prstGeom prst="rect">
                      <a:avLst/>
                    </a:prstGeom>
                  </pic:spPr>
                </pic:pic>
              </a:graphicData>
            </a:graphic>
          </wp:anchor>
        </w:drawing>
      </w:r>
      <w:r>
        <w:rPr>
          <w:sz w:val="16"/>
          <w:szCs w:val="16"/>
        </w:rPr>
        <w:t>Abb. 14: Temperatur-Skript starten</w:t>
      </w:r>
    </w:p>
    <w:p>
      <w:pPr>
        <w:pStyle w:val="Heading3"/>
        <w:ind w:hanging="0" w:left="0"/>
        <w:rPr/>
      </w:pPr>
      <w:bookmarkStart w:id="25" w:name="__RefHeading___Toc448_3573730683"/>
      <w:bookmarkEnd w:id="25"/>
      <w:r>
        <w:rPr/>
        <w:t>Sensordaten speichern</w:t>
      </w:r>
    </w:p>
    <w:p>
      <w:pPr>
        <w:pStyle w:val="Normal"/>
        <w:rPr/>
      </w:pPr>
      <w:r>
        <w:rPr/>
        <w:t>Die veröffentlichten Sensordaten können mit dem „data2influx_v1“ Skript subskribiert und in die Datenbank geschrieben werden.</w:t>
      </w:r>
    </w:p>
    <w:p>
      <w:pPr>
        <w:pStyle w:val="Normal"/>
        <w:jc w:val="right"/>
        <w:rPr>
          <w:sz w:val="16"/>
          <w:szCs w:val="16"/>
        </w:rPr>
      </w:pPr>
      <w:r>
        <w:drawing>
          <wp:anchor behindDoc="0" distT="0" distB="0" distL="0" distR="0" simplePos="0" locked="0" layoutInCell="0" allowOverlap="1" relativeHeight="23">
            <wp:simplePos x="0" y="0"/>
            <wp:positionH relativeFrom="column">
              <wp:posOffset>0</wp:posOffset>
            </wp:positionH>
            <wp:positionV relativeFrom="paragraph">
              <wp:posOffset>104775</wp:posOffset>
            </wp:positionV>
            <wp:extent cx="5731510" cy="80264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0" t="3248" r="0" b="71853"/>
                    <a:stretch>
                      <a:fillRect/>
                    </a:stretch>
                  </pic:blipFill>
                  <pic:spPr bwMode="auto">
                    <a:xfrm>
                      <a:off x="0" y="0"/>
                      <a:ext cx="5731510" cy="802640"/>
                    </a:xfrm>
                    <a:prstGeom prst="rect">
                      <a:avLst/>
                    </a:prstGeom>
                  </pic:spPr>
                </pic:pic>
              </a:graphicData>
            </a:graphic>
          </wp:anchor>
        </w:drawing>
      </w:r>
      <w:r>
        <w:rPr>
          <w:sz w:val="16"/>
          <w:szCs w:val="16"/>
        </w:rPr>
        <w:t>Abb. 1</w:t>
      </w:r>
      <w:r>
        <w:rPr>
          <w:sz w:val="16"/>
          <w:szCs w:val="16"/>
        </w:rPr>
        <w:t>4</w:t>
      </w:r>
      <w:r>
        <w:rPr>
          <w:sz w:val="16"/>
          <w:szCs w:val="16"/>
        </w:rPr>
        <w:t xml:space="preserve">: </w:t>
      </w:r>
      <w:r>
        <w:rPr>
          <w:sz w:val="16"/>
          <w:szCs w:val="16"/>
        </w:rPr>
        <w:t>Temperatur-Skript starten</w:t>
      </w:r>
    </w:p>
    <w:p>
      <w:pPr>
        <w:pStyle w:val="Heading3"/>
        <w:ind w:hanging="0" w:left="0"/>
        <w:rPr/>
      </w:pPr>
      <w:bookmarkStart w:id="26" w:name="__RefHeading___Toc450_3573730683"/>
      <w:bookmarkEnd w:id="26"/>
      <w:r>
        <w:rPr/>
        <w:t>Sensordaten anzeigen</w:t>
      </w:r>
    </w:p>
    <w:p>
      <w:pPr>
        <w:pStyle w:val="Normal"/>
        <w:rPr/>
      </w:pPr>
      <w:r>
        <w:rPr/>
        <w:t>Die Sensordaten werden jetzt in Grafana in dem entsprechenden Dashboard angezeigt.</w:t>
      </w:r>
      <w:bookmarkStart w:id="27" w:name="_Toc187422979"/>
      <w:bookmarkEnd w:id="27"/>
    </w:p>
    <w:p>
      <w:pPr>
        <w:pStyle w:val="Normal"/>
        <w:jc w:val="right"/>
        <w:rPr>
          <w:sz w:val="16"/>
          <w:szCs w:val="16"/>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274320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5731510" cy="2743200"/>
                    </a:xfrm>
                    <a:prstGeom prst="rect">
                      <a:avLst/>
                    </a:prstGeom>
                  </pic:spPr>
                </pic:pic>
              </a:graphicData>
            </a:graphic>
          </wp:anchor>
        </w:drawing>
      </w:r>
      <w:r>
        <w:rPr>
          <w:sz w:val="16"/>
          <w:szCs w:val="16"/>
        </w:rPr>
        <w:t>Abb. 15: Sensordaten in Grafana</w:t>
      </w:r>
    </w:p>
    <w:p>
      <w:pPr>
        <w:pStyle w:val="Heading1"/>
        <w:spacing w:before="0" w:after="80"/>
        <w:rPr/>
      </w:pPr>
      <w:bookmarkStart w:id="28" w:name="__RefHeading___Toc536_1161155005"/>
      <w:bookmarkStart w:id="29" w:name="_Toc187422980"/>
      <w:bookmarkEnd w:id="28"/>
      <w:r>
        <w:rPr/>
        <w:t>Fazit</w:t>
      </w:r>
      <w:bookmarkEnd w:id="29"/>
    </w:p>
    <w:p>
      <w:pPr>
        <w:pStyle w:val="Normal"/>
        <w:spacing w:before="0" w:after="160"/>
        <w:rPr/>
      </w:pPr>
      <w:r>
        <w:rPr/>
        <w:t xml:space="preserve">Ohne großen Aufwand lassen sich </w:t>
      </w:r>
      <w:r>
        <w:rPr/>
        <w:t>die gespeicherten Sensordaten aus der InfluxDb Datenbank auslesen und in Grafana anzeigen. Dies emöglicht eine schnelle Auswertung von gemessenen Daten.</w:t>
      </w:r>
    </w:p>
    <w:sectPr>
      <w:headerReference w:type="even" r:id="rId16"/>
      <w:headerReference w:type="default" r:id="rId17"/>
      <w:headerReference w:type="first" r:id="rId18"/>
      <w:footerReference w:type="even" r:id="rId19"/>
      <w:footerReference w:type="default" r:id="rId20"/>
      <w:footerReference w:type="first" r:id="rId21"/>
      <w:type w:val="nextPage"/>
      <w:pgSz w:w="11906" w:h="16838"/>
      <w:pgMar w:left="1440" w:right="1440" w:gutter="0" w:header="708" w:top="1440" w:footer="708" w:bottom="144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sdt>
    <w:sdtPr>
      <w:docPartObj>
        <w:docPartGallery w:val="Page Numbers (Bottom of Page)"/>
        <w:docPartUnique w:val="true"/>
      </w:docPartObj>
    </w:sdtPr>
    <w:sdtContent>
      <w:p>
        <w:pPr>
          <w:pStyle w:val="Footer"/>
          <w:jc w:val="right"/>
          <w:rPr/>
        </w:pPr>
        <w:r>
          <w:rPr/>
          <w:t>Patrik von Malottki</w:t>
          <w:tab/>
          <w:tab/>
        </w:r>
        <w:r>
          <w:rPr/>
          <w:fldChar w:fldCharType="begin"/>
        </w:r>
        <w:r>
          <w:rPr/>
          <w:instrText xml:space="preserve"> PAGE </w:instrText>
        </w:r>
        <w:r>
          <w:rPr/>
          <w:fldChar w:fldCharType="separate"/>
        </w:r>
        <w:r>
          <w:rPr/>
          <w:t>10</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Patrik von Malottki</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inline distT="0" distB="0" distL="0" distR="0">
          <wp:extent cx="500380" cy="485775"/>
          <wp:effectExtent l="0" t="0" r="0" b="0"/>
          <wp:docPr id="15" name="Picture 15"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logo of a company&#10;&#10;Description automatically generated"/>
                  <pic:cNvPicPr>
                    <a:picLocks noChangeAspect="1" noChangeArrowheads="1"/>
                  </pic:cNvPicPr>
                </pic:nvPicPr>
                <pic:blipFill>
                  <a:blip r:embed="rId1"/>
                  <a:stretch>
                    <a:fillRect/>
                  </a:stretch>
                </pic:blipFill>
                <pic:spPr bwMode="auto">
                  <a:xfrm flipH="1">
                    <a:off x="0" y="0"/>
                    <a:ext cx="500380" cy="485775"/>
                  </a:xfrm>
                  <a:prstGeom prst="rect">
                    <a:avLst/>
                  </a:prstGeom>
                </pic:spPr>
              </pic:pic>
            </a:graphicData>
          </a:graphic>
        </wp:inline>
      </w:drawing>
    </w:r>
    <w:r>
      <w:rPr/>
      <w:tab/>
      <w:t>Dokumentation – Projekt Influx</w:t>
      <w:tab/>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inline distT="0" distB="0" distL="0" distR="0">
          <wp:extent cx="500380" cy="485775"/>
          <wp:effectExtent l="0" t="0" r="0" b="0"/>
          <wp:docPr id="16" name="Image2"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A logo of a company&#10;&#10;Description automatically generated"/>
                  <pic:cNvPicPr>
                    <a:picLocks noChangeAspect="1" noChangeArrowheads="1"/>
                  </pic:cNvPicPr>
                </pic:nvPicPr>
                <pic:blipFill>
                  <a:blip r:embed="rId1"/>
                  <a:stretch>
                    <a:fillRect/>
                  </a:stretch>
                </pic:blipFill>
                <pic:spPr bwMode="auto">
                  <a:xfrm flipH="1">
                    <a:off x="0" y="0"/>
                    <a:ext cx="500380" cy="485775"/>
                  </a:xfrm>
                  <a:prstGeom prst="rect">
                    <a:avLst/>
                  </a:prstGeom>
                </pic:spPr>
              </pic:pic>
            </a:graphicData>
          </a:graphic>
        </wp:inline>
      </w:drawing>
    </w:r>
    <w:r>
      <w:rPr/>
      <w:tab/>
      <w:t>Dokumentation – Projekt Influx</w:t>
      <w:tab/>
      <w:t>05.06.2025</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3"/>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DE"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de-DE" w:eastAsia="en-US" w:bidi="ar-SA"/>
      <w14:ligatures w14:val="standardContextual"/>
    </w:rPr>
  </w:style>
  <w:style w:type="paragraph" w:styleId="Heading1">
    <w:name w:val="Heading 1"/>
    <w:basedOn w:val="Normal"/>
    <w:next w:val="Normal"/>
    <w:link w:val="Heading1Char"/>
    <w:uiPriority w:val="9"/>
    <w:qFormat/>
    <w:rsid w:val="00ca1e2a"/>
    <w:pPr>
      <w:keepNext w:val="true"/>
      <w:keepLines/>
      <w:numPr>
        <w:ilvl w:val="0"/>
        <w:numId w:val="1"/>
      </w:numPr>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rsid w:val="00ca1e2a"/>
    <w:pPr>
      <w:keepNext w:val="true"/>
      <w:keepLines/>
      <w:numPr>
        <w:ilvl w:val="1"/>
        <w:numId w:val="1"/>
      </w:numPr>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rsid w:val="00ca1e2a"/>
    <w:pPr>
      <w:keepNext w:val="true"/>
      <w:keepLines/>
      <w:numPr>
        <w:ilvl w:val="2"/>
        <w:numId w:val="1"/>
      </w:numPr>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ca1e2a"/>
    <w:pPr>
      <w:keepNext w:val="true"/>
      <w:keepLines/>
      <w:numPr>
        <w:ilvl w:val="3"/>
        <w:numId w:val="1"/>
      </w:numPr>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ca1e2a"/>
    <w:pPr>
      <w:keepNext w:val="true"/>
      <w:keepLines/>
      <w:numPr>
        <w:ilvl w:val="4"/>
        <w:numId w:val="1"/>
      </w:numPr>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ca1e2a"/>
    <w:pPr>
      <w:keepNext w:val="true"/>
      <w:keepLines/>
      <w:numPr>
        <w:ilvl w:val="5"/>
        <w:numId w:val="1"/>
      </w:numPr>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ca1e2a"/>
    <w:pPr>
      <w:keepNext w:val="true"/>
      <w:keepLines/>
      <w:numPr>
        <w:ilvl w:val="6"/>
        <w:numId w:val="1"/>
      </w:numPr>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ca1e2a"/>
    <w:pPr>
      <w:keepNext w:val="true"/>
      <w:keepLines/>
      <w:numPr>
        <w:ilvl w:val="7"/>
        <w:numId w:val="1"/>
      </w:numPr>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ca1e2a"/>
    <w:pPr>
      <w:keepNext w:val="true"/>
      <w:keepLines/>
      <w:numPr>
        <w:ilvl w:val="8"/>
        <w:numId w:val="1"/>
      </w:numPr>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a1e2a"/>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sid w:val="00ca1e2a"/>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sid w:val="00ca1e2a"/>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ca1e2a"/>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ca1e2a"/>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ca1e2a"/>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ca1e2a"/>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ca1e2a"/>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ca1e2a"/>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ca1e2a"/>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ca1e2a"/>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ca1e2a"/>
    <w:rPr>
      <w:i/>
      <w:iCs/>
      <w:color w:themeColor="text1" w:themeTint="bf" w:val="404040"/>
    </w:rPr>
  </w:style>
  <w:style w:type="character" w:styleId="IntenseEmphasis">
    <w:name w:val="Intense Emphasis"/>
    <w:basedOn w:val="DefaultParagraphFont"/>
    <w:uiPriority w:val="21"/>
    <w:qFormat/>
    <w:rsid w:val="00ca1e2a"/>
    <w:rPr>
      <w:i/>
      <w:iCs/>
      <w:color w:themeColor="accent1" w:themeShade="bf" w:val="0F4761"/>
    </w:rPr>
  </w:style>
  <w:style w:type="character" w:styleId="IntenseQuoteChar" w:customStyle="1">
    <w:name w:val="Intense Quote Char"/>
    <w:basedOn w:val="DefaultParagraphFont"/>
    <w:link w:val="IntenseQuote"/>
    <w:uiPriority w:val="30"/>
    <w:qFormat/>
    <w:rsid w:val="00ca1e2a"/>
    <w:rPr>
      <w:i/>
      <w:iCs/>
      <w:color w:themeColor="accent1" w:themeShade="bf" w:val="0F4761"/>
    </w:rPr>
  </w:style>
  <w:style w:type="character" w:styleId="IntenseReference">
    <w:name w:val="Intense Reference"/>
    <w:basedOn w:val="DefaultParagraphFont"/>
    <w:uiPriority w:val="32"/>
    <w:qFormat/>
    <w:rsid w:val="00ca1e2a"/>
    <w:rPr>
      <w:b/>
      <w:bCs/>
      <w:smallCaps/>
      <w:color w:themeColor="accent1" w:themeShade="bf" w:val="0F4761"/>
      <w:spacing w:val="5"/>
    </w:rPr>
  </w:style>
  <w:style w:type="character" w:styleId="Hyperlink">
    <w:name w:val="Hyperlink"/>
    <w:basedOn w:val="DefaultParagraphFont"/>
    <w:uiPriority w:val="99"/>
    <w:unhideWhenUsed/>
    <w:rsid w:val="002f3b24"/>
    <w:rPr>
      <w:color w:themeColor="hyperlink" w:val="467886"/>
      <w:u w:val="single"/>
    </w:rPr>
  </w:style>
  <w:style w:type="character" w:styleId="HeaderChar" w:customStyle="1">
    <w:name w:val="Header Char"/>
    <w:basedOn w:val="DefaultParagraphFont"/>
    <w:link w:val="Header"/>
    <w:uiPriority w:val="99"/>
    <w:qFormat/>
    <w:rsid w:val="002f3b24"/>
    <w:rPr>
      <w:lang w:val="de-DE"/>
    </w:rPr>
  </w:style>
  <w:style w:type="character" w:styleId="FooterChar" w:customStyle="1">
    <w:name w:val="Footer Char"/>
    <w:basedOn w:val="DefaultParagraphFont"/>
    <w:link w:val="Footer"/>
    <w:uiPriority w:val="99"/>
    <w:qFormat/>
    <w:rsid w:val="002f3b24"/>
    <w:rPr>
      <w:lang w:val="de-DE"/>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ca1e2a"/>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ca1e2a"/>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ca1e2a"/>
    <w:pPr>
      <w:spacing w:before="160" w:after="160"/>
      <w:jc w:val="center"/>
    </w:pPr>
    <w:rPr>
      <w:i/>
      <w:iCs/>
      <w:color w:themeColor="text1" w:themeTint="bf" w:val="404040"/>
    </w:rPr>
  </w:style>
  <w:style w:type="paragraph" w:styleId="ListParagraph">
    <w:name w:val="List Paragraph"/>
    <w:basedOn w:val="Normal"/>
    <w:uiPriority w:val="34"/>
    <w:qFormat/>
    <w:rsid w:val="00ca1e2a"/>
    <w:pPr>
      <w:spacing w:before="0" w:after="160"/>
      <w:ind w:left="720"/>
      <w:contextualSpacing/>
    </w:pPr>
    <w:rPr/>
  </w:style>
  <w:style w:type="paragraph" w:styleId="IntenseQuote">
    <w:name w:val="Intense Quote"/>
    <w:basedOn w:val="Normal"/>
    <w:next w:val="Normal"/>
    <w:link w:val="IntenseQuoteChar"/>
    <w:uiPriority w:val="30"/>
    <w:qFormat/>
    <w:rsid w:val="00ca1e2a"/>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IndexHeading">
    <w:name w:val="Index Heading"/>
    <w:basedOn w:val="Heading"/>
    <w:pPr/>
    <w:rPr/>
  </w:style>
  <w:style w:type="paragraph" w:styleId="TOCHeading">
    <w:name w:val="TOC Heading"/>
    <w:basedOn w:val="Heading1"/>
    <w:next w:val="Normal"/>
    <w:uiPriority w:val="39"/>
    <w:unhideWhenUsed/>
    <w:qFormat/>
    <w:rsid w:val="00ca1e2a"/>
    <w:pPr>
      <w:numPr>
        <w:ilvl w:val="0"/>
        <w:numId w:val="1"/>
      </w:num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f3b24"/>
    <w:pPr>
      <w:spacing w:before="0" w:after="100"/>
    </w:pPr>
    <w:rPr/>
  </w:style>
  <w:style w:type="paragraph" w:styleId="TOC2">
    <w:name w:val="TOC 2"/>
    <w:basedOn w:val="Normal"/>
    <w:next w:val="Normal"/>
    <w:autoRedefine/>
    <w:uiPriority w:val="39"/>
    <w:unhideWhenUsed/>
    <w:rsid w:val="002f3b24"/>
    <w:pPr>
      <w:spacing w:before="0" w:after="100"/>
      <w:ind w:left="22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f3b24"/>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2f3b24"/>
    <w:pPr>
      <w:tabs>
        <w:tab w:val="clear" w:pos="720"/>
        <w:tab w:val="center" w:pos="4513" w:leader="none"/>
        <w:tab w:val="right" w:pos="9026" w:leader="none"/>
      </w:tabs>
      <w:spacing w:lineRule="auto" w:line="240" w:before="0" w:after="0"/>
    </w:pPr>
    <w:rPr/>
  </w:style>
  <w:style w:type="paragraph" w:styleId="TOC3">
    <w:name w:val="TOC 3"/>
    <w:basedOn w:val="Index"/>
    <w:pPr/>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Relationship Id="rId28" Type="http://schemas.openxmlformats.org/officeDocument/2006/relationships/customXml" Target="../customXml/item3.xml"/><Relationship Id="rId29" Type="http://schemas.openxmlformats.org/officeDocument/2006/relationships/customXml" Target="../customXml/item4.xml"/>
</Relationships>
</file>

<file path=word/_rels/header2.xml.rels><?xml version="1.0" encoding="UTF-8"?>
<Relationships xmlns="http://schemas.openxmlformats.org/package/2006/relationships"><Relationship Id="rId1" Type="http://schemas.openxmlformats.org/officeDocument/2006/relationships/image" Target="media/image15.png"/>
</Relationships>
</file>

<file path=word/_rels/header3.xml.rels><?xml version="1.0" encoding="UTF-8"?>
<Relationships xmlns="http://schemas.openxmlformats.org/package/2006/relationships"><Relationship Id="rId1" Type="http://schemas.openxmlformats.org/officeDocument/2006/relationships/image" Target="media/image15.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1095A1360410949AF777B9345F908CC" ma:contentTypeVersion="15" ma:contentTypeDescription="Ein neues Dokument erstellen." ma:contentTypeScope="" ma:versionID="a4f2258df6ce61e790851524fe3326b8">
  <xsd:schema xmlns:xsd="http://www.w3.org/2001/XMLSchema" xmlns:xs="http://www.w3.org/2001/XMLSchema" xmlns:p="http://schemas.microsoft.com/office/2006/metadata/properties" xmlns:ns3="6aaff931-c2b8-473f-82dc-259d2c4e8531" xmlns:ns4="1d311ef2-44d5-4930-9b99-a1ea3cb8f239" targetNamespace="http://schemas.microsoft.com/office/2006/metadata/properties" ma:root="true" ma:fieldsID="b3fa65399ef33657cf6792b2940c1aeb" ns3:_="" ns4:_="">
    <xsd:import namespace="6aaff931-c2b8-473f-82dc-259d2c4e8531"/>
    <xsd:import namespace="1d311ef2-44d5-4930-9b99-a1ea3cb8f239"/>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aff931-c2b8-473f-82dc-259d2c4e853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311ef2-44d5-4930-9b99-a1ea3cb8f239"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aaff931-c2b8-473f-82dc-259d2c4e8531" xsi:nil="true"/>
  </documentManagement>
</p:properties>
</file>

<file path=customXml/itemProps1.xml><?xml version="1.0" encoding="utf-8"?>
<ds:datastoreItem xmlns:ds="http://schemas.openxmlformats.org/officeDocument/2006/customXml" ds:itemID="{81219BC0-BB40-4D73-AF0A-D349BD880842}">
  <ds:schemaRefs>
    <ds:schemaRef ds:uri="http://schemas.microsoft.com/sharepoint/v3/contenttype/forms"/>
  </ds:schemaRefs>
</ds:datastoreItem>
</file>

<file path=customXml/itemProps2.xml><?xml version="1.0" encoding="utf-8"?>
<ds:datastoreItem xmlns:ds="http://schemas.openxmlformats.org/officeDocument/2006/customXml" ds:itemID="{7B3BAE46-67D3-4C70-9A14-F2F88F132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aff931-c2b8-473f-82dc-259d2c4e8531"/>
    <ds:schemaRef ds:uri="1d311ef2-44d5-4930-9b99-a1ea3cb8f2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697CBE-8478-44E5-A141-D508C7F29CE0}">
  <ds:schemaRefs>
    <ds:schemaRef ds:uri="http://schemas.openxmlformats.org/officeDocument/2006/bibliography"/>
  </ds:schemaRefs>
</ds:datastoreItem>
</file>

<file path=customXml/itemProps4.xml><?xml version="1.0" encoding="utf-8"?>
<ds:datastoreItem xmlns:ds="http://schemas.openxmlformats.org/officeDocument/2006/customXml" ds:itemID="{3538C94D-DAED-46E6-9379-CC7BBFA0C989}">
  <ds:schemaRefs>
    <ds:schemaRef ds:uri="http://schemas.openxmlformats.org/package/2006/metadata/core-properties"/>
    <ds:schemaRef ds:uri="http://schemas.microsoft.com/office/2006/documentManagement/types"/>
    <ds:schemaRef ds:uri="http://schemas.microsoft.com/office/2006/metadata/properties"/>
    <ds:schemaRef ds:uri="http://purl.org/dc/elements/1.1/"/>
    <ds:schemaRef ds:uri="http://www.w3.org/XML/1998/namespace"/>
    <ds:schemaRef ds:uri="6aaff931-c2b8-473f-82dc-259d2c4e8531"/>
    <ds:schemaRef ds:uri="http://purl.org/dc/dcmitype/"/>
    <ds:schemaRef ds:uri="http://schemas.microsoft.com/office/infopath/2007/PartnerControls"/>
    <ds:schemaRef ds:uri="1d311ef2-44d5-4930-9b99-a1ea3cb8f239"/>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Application>LibreOffice/24.2.7.2$Linux_X86_64 LibreOffice_project/420$Build-2</Application>
  <AppVersion>15.0000</AppVersion>
  <Pages>10</Pages>
  <Words>584</Words>
  <Characters>3844</Characters>
  <CharactersWithSpaces>4327</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2025-01-10T16:42:00Z</dcterms:created>
  <dc:creator>von_-53a2.23_E1FI3</dc:creator>
  <dc:description/>
  <dc:language>en-US</dc:language>
  <cp:lastModifiedBy/>
  <cp:lastPrinted>2025-06-05T08:53:39Z</cp:lastPrinted>
  <dcterms:modified xsi:type="dcterms:W3CDTF">2025-07-03T09:25:19Z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0x01010031095A1360410949AF777B9345F908CC</vt:lpwstr>
  </property>
</Properties>
</file>