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2A3BE" w14:textId="7318B25F" w:rsidR="005C6B1A" w:rsidRPr="00B2326D" w:rsidRDefault="00134B87" w:rsidP="00B2326D">
      <w:pPr>
        <w:pStyle w:val="Ttulo"/>
        <w:rPr>
          <w:rFonts w:ascii="Arial" w:hAnsi="Arial" w:cs="Arial"/>
        </w:rPr>
      </w:pPr>
      <w:r>
        <w:t>Manual del usuario</w:t>
      </w:r>
    </w:p>
    <w:p w14:paraId="661073AF" w14:textId="77777777" w:rsidR="005C6B1A" w:rsidRDefault="00402B6F" w:rsidP="00B2326D">
      <w:pPr>
        <w:pStyle w:val="Ttulo"/>
        <w:rPr>
          <w:rFonts w:ascii="Arial" w:eastAsia="Arial" w:hAnsi="Arial" w:cs="Arial"/>
        </w:rPr>
      </w:pPr>
      <w:r>
        <w:t>La Única</w:t>
      </w:r>
    </w:p>
    <w:p w14:paraId="2032DB3D" w14:textId="77777777" w:rsidR="00D844C5" w:rsidRPr="00D844C5" w:rsidRDefault="00D844C5" w:rsidP="00D844C5"/>
    <w:p w14:paraId="5A1184C1" w14:textId="77777777" w:rsidR="005C6B1A" w:rsidRPr="00B2326D" w:rsidRDefault="00402B6F" w:rsidP="00B2326D">
      <w:pPr>
        <w:keepNext/>
        <w:ind w:firstLine="0"/>
        <w:jc w:val="center"/>
        <w:rPr>
          <w:rFonts w:cs="Arial"/>
        </w:rPr>
      </w:pPr>
      <w:r>
        <w:rPr>
          <w:rFonts w:eastAsia="Arial" w:cs="Arial"/>
        </w:rPr>
        <w:t xml:space="preserve">Centro de la Industria, la Empresa y los Servicios Regional Huila</w:t>
      </w:r>
    </w:p>
    <w:p w14:paraId="6D1ED8E5" w14:textId="77777777" w:rsidR="005C6B1A" w:rsidRPr="00B2326D" w:rsidRDefault="00402B6F" w:rsidP="00B2326D">
      <w:pPr>
        <w:keepNext/>
        <w:ind w:firstLine="0"/>
        <w:jc w:val="center"/>
        <w:rPr>
          <w:rFonts w:cs="Arial"/>
        </w:rPr>
      </w:pPr>
      <w:r>
        <w:rPr>
          <w:rFonts w:eastAsia="Arial" w:cs="Arial"/>
        </w:rPr>
        <w:t xml:space="preserve">Programa de formación Análisis y Desarrollo de Software</w:t>
      </w:r>
    </w:p>
    <w:p w14:paraId="5373C1E6" w14:textId="77777777" w:rsidR="005C6B1A" w:rsidRDefault="00402B6F" w:rsidP="00B2326D">
      <w:pPr>
        <w:keepNext/>
        <w:ind w:firstLine="0"/>
        <w:jc w:val="center"/>
        <w:rPr>
          <w:rFonts w:eastAsia="Arial" w:cs="Arial"/>
        </w:rPr>
      </w:pPr>
      <w:r>
        <w:rPr>
          <w:rFonts w:eastAsia="Arial" w:cs="Arial"/>
        </w:rPr>
        <w:t xml:space="preserve">Ficha 3407799</w:t>
      </w:r>
    </w:p>
    <w:p w14:paraId="1AE28660" w14:textId="77777777" w:rsidR="00D844C5" w:rsidRPr="00B2326D" w:rsidRDefault="00D844C5" w:rsidP="00B2326D">
      <w:pPr>
        <w:keepNext/>
        <w:ind w:firstLine="0"/>
        <w:jc w:val="center"/>
        <w:rPr>
          <w:rFonts w:cs="Arial"/>
        </w:rPr>
      </w:pPr>
    </w:p>
    <w:p w14:paraId="7F49C0FA" w14:textId="77777777" w:rsidR="005C6B1A" w:rsidRPr="00D844C5" w:rsidRDefault="00402B6F" w:rsidP="00B2326D">
      <w:pPr>
        <w:keepNext/>
        <w:ind w:firstLine="0"/>
        <w:jc w:val="center"/>
        <w:rPr>
          <w:rFonts w:cs="Arial"/>
          <w:b/>
          <w:bCs/>
        </w:rPr>
      </w:pPr>
      <w:r>
        <w:rPr>
          <w:rFonts w:eastAsia="Arial" w:cs="Arial"/>
          <w:b/>
          <w:bCs/>
        </w:rPr>
        <w:t xml:space="preserve">Integrantes del grupo:</w:t>
      </w:r>
    </w:p>
    <w:p w14:paraId="4B7D2830" w14:textId="77777777" w:rsidR="005C6B1A" w:rsidRPr="00B2326D" w:rsidRDefault="00402B6F" w:rsidP="00B2326D">
      <w:pPr>
        <w:keepNext/>
        <w:ind w:firstLine="0"/>
        <w:jc w:val="center"/>
        <w:rPr>
          <w:rFonts w:cs="Arial"/>
        </w:rPr>
      </w:pPr>
      <w:r>
        <w:rPr>
          <w:rFonts w:eastAsia="Arial" w:cs="Arial"/>
        </w:rPr>
        <w:t>Camilo Andrés Tamayo Duran</w:t>
      </w:r>
    </w:p>
    <w:p w14:paraId="1B7B8C89" w14:textId="77777777" w:rsidR="005C6B1A" w:rsidRPr="00B2326D" w:rsidRDefault="00402B6F" w:rsidP="00B2326D">
      <w:pPr>
        <w:keepNext/>
        <w:ind w:firstLine="0"/>
        <w:jc w:val="center"/>
        <w:rPr>
          <w:rFonts w:cs="Arial"/>
        </w:rPr>
      </w:pPr>
      <w:r>
        <w:rPr>
          <w:rFonts w:eastAsia="Arial" w:cs="Arial"/>
        </w:rPr>
        <w:t xml:space="preserve">Carlos Stiven Gutiérrez Ramírez</w:t>
      </w:r>
    </w:p>
    <w:p w14:paraId="6DCB281A" w14:textId="77777777" w:rsidR="005C6B1A" w:rsidRPr="00B2326D" w:rsidRDefault="00402B6F" w:rsidP="00B2326D">
      <w:pPr>
        <w:keepNext/>
        <w:ind w:firstLine="0"/>
        <w:jc w:val="center"/>
        <w:rPr>
          <w:rFonts w:cs="Arial"/>
        </w:rPr>
      </w:pPr>
      <w:r>
        <w:rPr>
          <w:rFonts w:eastAsia="Arial" w:cs="Arial"/>
        </w:rPr>
        <w:t>Kevin Fernando Martínez Pérez</w:t>
      </w:r>
    </w:p>
    <w:p w14:paraId="25CE6076" w14:textId="77777777" w:rsidR="005C6B1A" w:rsidRPr="00B2326D" w:rsidRDefault="00402B6F" w:rsidP="00B2326D">
      <w:pPr>
        <w:keepNext/>
        <w:ind w:firstLine="0"/>
        <w:jc w:val="center"/>
        <w:rPr>
          <w:rFonts w:cs="Arial"/>
        </w:rPr>
      </w:pPr>
      <w:r>
        <w:rPr>
          <w:rFonts w:eastAsia="Arial" w:cs="Arial"/>
        </w:rPr>
        <w:t>Samuel Santiago Ramírez Fierro</w:t>
      </w:r>
    </w:p>
    <w:p w14:paraId="795761CF" w14:textId="77777777" w:rsidR="005C6B1A" w:rsidRPr="00B2326D" w:rsidRDefault="00402B6F" w:rsidP="00B2326D">
      <w:pPr>
        <w:keepNext/>
        <w:ind w:firstLine="0"/>
        <w:jc w:val="center"/>
        <w:rPr>
          <w:rFonts w:cs="Arial"/>
        </w:rPr>
      </w:pPr>
      <w:r>
        <w:rPr>
          <w:rFonts w:eastAsia="Arial" w:cs="Arial"/>
        </w:rPr>
        <w:t>Santiago Ortiz Claros</w:t>
      </w:r>
    </w:p>
    <w:p w14:paraId="28504553" w14:textId="77777777" w:rsidR="005C6B1A" w:rsidRDefault="00402B6F" w:rsidP="00B2326D">
      <w:pPr>
        <w:keepNext/>
        <w:ind w:firstLine="0"/>
        <w:jc w:val="center"/>
        <w:rPr>
          <w:rFonts w:eastAsia="Arial" w:cs="Arial"/>
        </w:rPr>
      </w:pPr>
      <w:r>
        <w:rPr>
          <w:rFonts w:eastAsia="Arial" w:cs="Arial"/>
          <w:b/>
          <w:bCs/>
        </w:rPr>
        <w:t>Instructor:</w:t>
      </w:r>
      <w:r>
        <w:rPr>
          <w:rFonts w:eastAsia="Arial" w:cs="Arial"/>
        </w:rPr>
        <w:t xml:space="preserve"> José de Jesús Motta Vargas</w:t>
      </w:r>
    </w:p>
    <w:p w14:paraId="2A805633" w14:textId="77777777" w:rsidR="00D844C5" w:rsidRDefault="00D844C5" w:rsidP="00B2326D">
      <w:pPr>
        <w:keepNext/>
        <w:ind w:firstLine="0"/>
        <w:jc w:val="center"/>
        <w:rPr>
          <w:rFonts w:eastAsia="Arial" w:cs="Arial"/>
        </w:rPr>
      </w:pPr>
    </w:p>
    <w:p w14:paraId="18779C3A" w14:textId="77777777" w:rsidR="00D844C5" w:rsidRDefault="00D844C5" w:rsidP="00B2326D">
      <w:pPr>
        <w:keepNext/>
        <w:ind w:firstLine="0"/>
        <w:jc w:val="center"/>
        <w:rPr>
          <w:rFonts w:eastAsia="Arial" w:cs="Arial"/>
        </w:rPr>
      </w:pPr>
    </w:p>
    <w:p w14:paraId="3FB10B4D" w14:textId="77777777" w:rsidR="00D844C5" w:rsidRDefault="00D844C5" w:rsidP="00B2326D">
      <w:pPr>
        <w:keepNext/>
        <w:ind w:firstLine="0"/>
        <w:jc w:val="center"/>
        <w:rPr>
          <w:rFonts w:eastAsia="Arial" w:cs="Arial"/>
        </w:rPr>
      </w:pPr>
    </w:p>
    <w:p w14:paraId="060B6596" w14:textId="77777777" w:rsidR="00D844C5" w:rsidRDefault="00D844C5" w:rsidP="00B2326D">
      <w:pPr>
        <w:keepNext/>
        <w:ind w:firstLine="0"/>
        <w:jc w:val="center"/>
        <w:rPr>
          <w:rFonts w:eastAsia="Arial" w:cs="Arial"/>
        </w:rPr>
      </w:pPr>
    </w:p>
    <w:p w14:paraId="7E44F272" w14:textId="77777777" w:rsidR="00D844C5" w:rsidRDefault="00D844C5" w:rsidP="00B2326D">
      <w:pPr>
        <w:keepNext/>
        <w:ind w:firstLine="0"/>
        <w:jc w:val="center"/>
        <w:rPr>
          <w:rFonts w:eastAsia="Arial" w:cs="Arial"/>
        </w:rPr>
      </w:pPr>
    </w:p>
    <w:p w14:paraId="36160024" w14:textId="77777777" w:rsidR="00D844C5" w:rsidRDefault="00D844C5" w:rsidP="00B2326D">
      <w:pPr>
        <w:keepNext/>
        <w:ind w:firstLine="0"/>
        <w:jc w:val="center"/>
        <w:rPr>
          <w:rFonts w:eastAsia="Arial" w:cs="Arial"/>
        </w:rPr>
      </w:pPr>
    </w:p>
    <w:p w14:paraId="05104152" w14:textId="77777777" w:rsidR="00D844C5" w:rsidRDefault="00D844C5" w:rsidP="00B2326D">
      <w:pPr>
        <w:keepNext/>
        <w:ind w:firstLine="0"/>
        <w:jc w:val="center"/>
        <w:rPr>
          <w:rFonts w:eastAsia="Arial" w:cs="Arial"/>
        </w:rPr>
      </w:pPr>
    </w:p>
    <w:p w14:paraId="5BA68AE7" w14:textId="77777777" w:rsidR="00D844C5" w:rsidRPr="00B2326D" w:rsidRDefault="00D844C5" w:rsidP="00B2326D">
      <w:pPr>
        <w:keepNext/>
        <w:ind w:firstLine="0"/>
        <w:jc w:val="center"/>
        <w:rPr>
          <w:rFonts w:cs="Arial"/>
        </w:rPr>
      </w:pPr>
    </w:p>
    <w:p w14:paraId="1F2BAEE4" w14:textId="77777777" w:rsidR="005C6B1A" w:rsidRPr="00B2326D" w:rsidRDefault="00402B6F" w:rsidP="00B2326D">
      <w:pPr>
        <w:ind w:firstLine="0"/>
        <w:jc w:val="center"/>
        <w:rPr>
          <w:rFonts w:cs="Arial"/>
        </w:rPr>
      </w:pPr>
      <w:r>
        <w:t>27 de octubre de 2026</w:t>
      </w:r>
    </w:p>
    <w:p>
      <w:pPr>
        <w:pStyle w:val="Ttulo1"/>
        <w:pageBreakBefore/>
      </w:pPr>
      <w:r>
        <w:t>Control del documento</w:t>
      </w:r>
    </w:p>
    <w:p>
      <w:pPr>
        <w:ind w:firstLine="0"/>
      </w:pPr>
      <w:r>
        <w:rPr>
          <w:i/>
        </w:rPr>
        <w:t>Control de la versión</w:t>
      </w:r>
    </w:p>
    <w:tbl>
      <w:tblPr>
        <w:tblStyle w:val="Tablaconcuadrcula"/>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52"/>
        <w:gridCol w:w="1584"/>
        <w:gridCol w:w="1440"/>
        <w:gridCol w:w="5184"/>
      </w:tblGrid>
      <w:tr>
        <w:trPr>
          <w:tblHeader w:val="true"/>
          <w:cantSplit/>
        </w:trPr>
        <w:tc>
          <w:tcPr>
            <w:tcW w:type="dxa" w:w="1152"/>
            <w:vAlign w:val="center"/>
            <w:tcMar>
              <w:top w:w="90" w:type="dxa"/>
              <w:start w:w="100" w:type="dxa"/>
              <w:bottom w:w="90" w:type="dxa"/>
              <w:end w:w="100" w:type="dxa"/>
            </w:tcMar>
          </w:tcPr>
          <w:p>
            <w:pPr>
              <w:spacing w:line="360" w:lineRule="auto"/>
              <w:ind w:firstLine="0"/>
            </w:pPr>
            <w:r>
              <w:rPr>
                <w:rFonts w:ascii="Arial" w:hAnsi="Arial" w:cs="Arial" w:eastAsia="Arial"/>
                <w:b/>
                <w:sz w:val="24"/>
              </w:rPr>
              <w:t>Versión</w:t>
            </w:r>
          </w:p>
        </w:tc>
        <w:tc>
          <w:tcPr>
            <w:tcW w:type="dxa" w:w="1584"/>
            <w:vAlign w:val="center"/>
            <w:tcMar>
              <w:top w:w="90" w:type="dxa"/>
              <w:start w:w="100" w:type="dxa"/>
              <w:bottom w:w="90" w:type="dxa"/>
              <w:end w:w="100" w:type="dxa"/>
            </w:tcMar>
          </w:tcPr>
          <w:p>
            <w:pPr>
              <w:spacing w:line="360" w:lineRule="auto"/>
              <w:ind w:firstLine="0"/>
            </w:pPr>
            <w:r>
              <w:rPr>
                <w:rFonts w:ascii="Arial" w:hAnsi="Arial" w:cs="Arial" w:eastAsia="Arial"/>
                <w:b/>
                <w:sz w:val="24"/>
              </w:rPr>
              <w:t>Fecha</w:t>
            </w:r>
          </w:p>
        </w:tc>
        <w:tc>
          <w:tcPr>
            <w:tcW w:type="dxa" w:w="1440"/>
            <w:vAlign w:val="center"/>
            <w:tcMar>
              <w:top w:w="90" w:type="dxa"/>
              <w:start w:w="100" w:type="dxa"/>
              <w:bottom w:w="90" w:type="dxa"/>
              <w:end w:w="100" w:type="dxa"/>
            </w:tcMar>
          </w:tcPr>
          <w:p>
            <w:pPr>
              <w:spacing w:line="360" w:lineRule="auto"/>
              <w:ind w:firstLine="0"/>
            </w:pPr>
            <w:r>
              <w:rPr>
                <w:rFonts w:ascii="Arial" w:hAnsi="Arial" w:cs="Arial" w:eastAsia="Arial"/>
                <w:b/>
                <w:sz w:val="24"/>
              </w:rPr>
              <w:t>Estado</w:t>
            </w:r>
          </w:p>
        </w:tc>
        <w:tc>
          <w:tcPr>
            <w:tcW w:type="dxa" w:w="5184"/>
            <w:vAlign w:val="center"/>
            <w:tcMar>
              <w:top w:w="90" w:type="dxa"/>
              <w:start w:w="100" w:type="dxa"/>
              <w:bottom w:w="90" w:type="dxa"/>
              <w:end w:w="100" w:type="dxa"/>
            </w:tcMar>
          </w:tcPr>
          <w:p>
            <w:pPr>
              <w:spacing w:line="360" w:lineRule="auto"/>
              <w:ind w:firstLine="0"/>
            </w:pPr>
            <w:r>
              <w:rPr>
                <w:rFonts w:ascii="Arial" w:hAnsi="Arial" w:cs="Arial" w:eastAsia="Arial"/>
                <w:b/>
                <w:sz w:val="24"/>
              </w:rPr>
              <w:t>Descripción</w:t>
            </w:r>
          </w:p>
        </w:tc>
      </w:tr>
      <w:tr>
        <w:trPr>
          <w:cantSplit/>
        </w:trPr>
        <w:tc>
          <w:tcPr>
            <w:tcW w:type="dxa" w:w="1152"/>
            <w:vAlign w:val="center"/>
            <w:tcMar>
              <w:top w:w="90" w:type="dxa"/>
              <w:start w:w="100" w:type="dxa"/>
              <w:bottom w:w="90" w:type="dxa"/>
              <w:end w:w="100" w:type="dxa"/>
            </w:tcMar>
          </w:tcPr>
          <w:p>
            <w:pPr>
              <w:spacing w:line="360" w:lineRule="auto"/>
              <w:ind w:firstLine="0"/>
            </w:pPr>
            <w:r>
              <w:rPr>
                <w:rFonts w:ascii="Arial" w:hAnsi="Arial" w:cs="Arial" w:eastAsia="Arial"/>
                <w:sz w:val="24"/>
              </w:rPr>
              <w:t>1.0</w:t>
            </w:r>
          </w:p>
        </w:tc>
        <w:tc>
          <w:tcPr>
            <w:tcW w:type="dxa" w:w="1584"/>
            <w:vAlign w:val="center"/>
            <w:tcMar>
              <w:top w:w="90" w:type="dxa"/>
              <w:start w:w="100" w:type="dxa"/>
              <w:bottom w:w="90" w:type="dxa"/>
              <w:end w:w="100" w:type="dxa"/>
            </w:tcMar>
          </w:tcPr>
          <w:p>
            <w:pPr>
              <w:spacing w:line="360" w:lineRule="auto"/>
              <w:ind w:firstLine="0"/>
            </w:pPr>
            <w:r>
              <w:rPr>
                <w:rFonts w:ascii="Arial" w:hAnsi="Arial" w:cs="Arial" w:eastAsia="Arial"/>
                <w:sz w:val="24"/>
              </w:rPr>
              <w:t>27/10/2026</w:t>
            </w:r>
          </w:p>
        </w:tc>
        <w:tc>
          <w:tcPr>
            <w:tcW w:type="dxa" w:w="1440"/>
            <w:vAlign w:val="center"/>
            <w:tcMar>
              <w:top w:w="90" w:type="dxa"/>
              <w:start w:w="100" w:type="dxa"/>
              <w:bottom w:w="90" w:type="dxa"/>
              <w:end w:w="100" w:type="dxa"/>
            </w:tcMar>
          </w:tcPr>
          <w:p>
            <w:pPr>
              <w:spacing w:line="360" w:lineRule="auto"/>
              <w:ind w:firstLine="0"/>
            </w:pPr>
            <w:r>
              <w:rPr>
                <w:rFonts w:ascii="Arial" w:hAnsi="Arial" w:cs="Arial" w:eastAsia="Arial"/>
                <w:sz w:val="24"/>
              </w:rPr>
              <w:t>Vigente</w:t>
            </w:r>
          </w:p>
        </w:tc>
        <w:tc>
          <w:tcPr>
            <w:tcW w:type="dxa" w:w="5184"/>
            <w:vAlign w:val="center"/>
            <w:tcMar>
              <w:top w:w="90" w:type="dxa"/>
              <w:start w:w="100" w:type="dxa"/>
              <w:bottom w:w="90" w:type="dxa"/>
              <w:end w:w="100" w:type="dxa"/>
            </w:tcMar>
          </w:tcPr>
          <w:p>
            <w:pPr>
              <w:spacing w:line="360" w:lineRule="auto"/>
              <w:ind w:firstLine="0"/>
            </w:pPr>
            <w:r>
              <w:rPr>
                <w:rFonts w:ascii="Arial" w:hAnsi="Arial" w:cs="Arial" w:eastAsia="Arial"/>
                <w:sz w:val="24"/>
              </w:rPr>
              <w:t>Primera versión del manual de usuario de La Única.</w:t>
            </w:r>
          </w:p>
        </w:tc>
      </w:tr>
    </w:tbl>
    <w:p/>
    <w:p>
      <w:pPr/>
      <w:r>
        <w:t>Este manual corresponde a la versión del aplicativo revisada para el proyecto y describe las funciones disponibles en sus módulos de clientes, productos, facturas y reportes. La interfaz o las reglas pueden cambiar en versiones posteriores.</w:t>
      </w:r>
    </w:p>
    <w:p>
      <w:pPr>
        <w:pStyle w:val="Ttulo1"/>
        <w:pageBreakBefore/>
      </w:pPr>
      <w:r>
        <w:t>Contenido</w:t>
      </w:r>
    </w:p>
    <w:p>
      <w:pPr>
        <w:pStyle w:val="TDC1"/>
        <w:tabs>
          <w:tab w:pos="9360" w:val="right" w:leader="dot"/>
        </w:tabs>
      </w:pPr>
      <w:r>
        <w:t>Control del documento</w:t>
        <w:tab/>
        <w:t>2</w:t>
      </w:r>
    </w:p>
    <w:p>
      <w:pPr>
        <w:pStyle w:val="TDC1"/>
        <w:tabs>
          <w:tab w:pos="9360" w:val="right" w:leader="dot"/>
        </w:tabs>
      </w:pPr>
      <w:r>
        <w:t>Resumen ejecutivo</w:t>
        <w:tab/>
        <w:t>5</w:t>
      </w:r>
    </w:p>
    <w:p>
      <w:pPr>
        <w:pStyle w:val="TDC1"/>
        <w:tabs>
          <w:tab w:pos="9360" w:val="right" w:leader="dot"/>
        </w:tabs>
      </w:pPr>
      <w:r>
        <w:t>1 Introducción</w:t>
        <w:tab/>
        <w:t>6</w:t>
      </w:r>
    </w:p>
    <w:p>
      <w:pPr>
        <w:pStyle w:val="TDC2"/>
        <w:tabs>
          <w:tab w:pos="9360" w:val="right" w:leader="dot"/>
        </w:tabs>
      </w:pPr>
      <w:r>
        <w:t>1.1 Propósito y destinatarios</w:t>
        <w:tab/>
        <w:t>6</w:t>
      </w:r>
    </w:p>
    <w:p>
      <w:pPr>
        <w:pStyle w:val="TDC2"/>
        <w:tabs>
          <w:tab w:pos="9360" w:val="right" w:leader="dot"/>
        </w:tabs>
      </w:pPr>
      <w:r>
        <w:t>1.2 Alcance y límites</w:t>
        <w:tab/>
        <w:t>6</w:t>
      </w:r>
    </w:p>
    <w:p>
      <w:pPr>
        <w:pStyle w:val="TDC1"/>
        <w:tabs>
          <w:tab w:pos="9360" w:val="right" w:leader="dot"/>
        </w:tabs>
      </w:pPr>
      <w:r>
        <w:t>2 Acceso y navegación</w:t>
        <w:tab/>
        <w:t>6</w:t>
      </w:r>
    </w:p>
    <w:p>
      <w:pPr>
        <w:pStyle w:val="TDC2"/>
        <w:tabs>
          <w:tab w:pos="9360" w:val="right" w:leader="dot"/>
        </w:tabs>
      </w:pPr>
      <w:r>
        <w:t>2.1 Preparación y acceso</w:t>
        <w:tab/>
        <w:t>6</w:t>
      </w:r>
    </w:p>
    <w:p>
      <w:pPr>
        <w:pStyle w:val="TDC2"/>
        <w:tabs>
          <w:tab w:pos="9360" w:val="right" w:leader="dot"/>
        </w:tabs>
      </w:pPr>
      <w:r>
        <w:t>2.2 Inicio y menú</w:t>
        <w:tab/>
        <w:t>7</w:t>
      </w:r>
    </w:p>
    <w:p>
      <w:pPr>
        <w:pStyle w:val="TDC2"/>
        <w:tabs>
          <w:tab w:pos="9360" w:val="right" w:leader="dot"/>
        </w:tabs>
      </w:pPr>
      <w:r>
        <w:t>2.3 Elementos comunes</w:t>
        <w:tab/>
        <w:t>8</w:t>
      </w:r>
    </w:p>
    <w:p>
      <w:pPr>
        <w:pStyle w:val="TDC1"/>
        <w:tabs>
          <w:tab w:pos="9360" w:val="right" w:leader="dot"/>
        </w:tabs>
      </w:pPr>
      <w:r>
        <w:t>3 Gestión de clientes</w:t>
        <w:tab/>
        <w:t>9</w:t>
      </w:r>
    </w:p>
    <w:p>
      <w:pPr>
        <w:pStyle w:val="TDC2"/>
        <w:tabs>
          <w:tab w:pos="9360" w:val="right" w:leader="dot"/>
        </w:tabs>
      </w:pPr>
      <w:r>
        <w:t>3.1 Registrar un cliente</w:t>
        <w:tab/>
        <w:t>9</w:t>
      </w:r>
    </w:p>
    <w:p>
      <w:pPr>
        <w:pStyle w:val="TDC2"/>
        <w:tabs>
          <w:tab w:pos="9360" w:val="right" w:leader="dot"/>
        </w:tabs>
      </w:pPr>
      <w:r>
        <w:t>3.2 Consultar, editar y eliminar</w:t>
        <w:tab/>
        <w:t>10</w:t>
      </w:r>
    </w:p>
    <w:p>
      <w:pPr>
        <w:pStyle w:val="TDC1"/>
        <w:tabs>
          <w:tab w:pos="9360" w:val="right" w:leader="dot"/>
        </w:tabs>
      </w:pPr>
      <w:r>
        <w:t>4 Gestión de productos</w:t>
        <w:tab/>
        <w:t>11</w:t>
      </w:r>
    </w:p>
    <w:p>
      <w:pPr>
        <w:pStyle w:val="TDC2"/>
        <w:tabs>
          <w:tab w:pos="9360" w:val="right" w:leader="dot"/>
        </w:tabs>
      </w:pPr>
      <w:r>
        <w:t>4.1 Registrar un producto</w:t>
        <w:tab/>
        <w:t>11</w:t>
      </w:r>
    </w:p>
    <w:p>
      <w:pPr>
        <w:pStyle w:val="TDC2"/>
        <w:tabs>
          <w:tab w:pos="9360" w:val="right" w:leader="dot"/>
        </w:tabs>
      </w:pPr>
      <w:r>
        <w:t>4.2 Consultar, editar y eliminar</w:t>
        <w:tab/>
        <w:t>12</w:t>
      </w:r>
    </w:p>
    <w:p>
      <w:pPr>
        <w:pStyle w:val="TDC1"/>
        <w:tabs>
          <w:tab w:pos="9360" w:val="right" w:leader="dot"/>
        </w:tabs>
      </w:pPr>
      <w:r>
        <w:t>5 Ventas y facturas</w:t>
        <w:tab/>
        <w:t>12</w:t>
      </w:r>
    </w:p>
    <w:p>
      <w:pPr>
        <w:pStyle w:val="TDC2"/>
        <w:tabs>
          <w:tab w:pos="9360" w:val="right" w:leader="dot"/>
        </w:tabs>
      </w:pPr>
      <w:r>
        <w:t>5.1 Registrar una venta</w:t>
        <w:tab/>
        <w:t>12</w:t>
      </w:r>
    </w:p>
    <w:p>
      <w:pPr>
        <w:pStyle w:val="TDC2"/>
        <w:tabs>
          <w:tab w:pos="9360" w:val="right" w:leader="dot"/>
        </w:tabs>
      </w:pPr>
      <w:r>
        <w:t>5.2 Consultar e imprimir</w:t>
        <w:tab/>
        <w:t>14</w:t>
      </w:r>
    </w:p>
    <w:p>
      <w:pPr>
        <w:pStyle w:val="TDC2"/>
        <w:tabs>
          <w:tab w:pos="9360" w:val="right" w:leader="dot"/>
        </w:tabs>
      </w:pPr>
      <w:r>
        <w:t>5.3 Cancelar una factura</w:t>
        <w:tab/>
        <w:t>15</w:t>
      </w:r>
    </w:p>
    <w:p>
      <w:pPr>
        <w:pStyle w:val="TDC1"/>
        <w:tabs>
          <w:tab w:pos="9360" w:val="right" w:leader="dot"/>
        </w:tabs>
      </w:pPr>
      <w:r>
        <w:t>6 Reportes</w:t>
        <w:tab/>
        <w:t>16</w:t>
      </w:r>
    </w:p>
    <w:p>
      <w:pPr>
        <w:pStyle w:val="TDC2"/>
        <w:tabs>
          <w:tab w:pos="9360" w:val="right" w:leader="dot"/>
        </w:tabs>
      </w:pPr>
      <w:r>
        <w:t>6.1 Resumen general</w:t>
        <w:tab/>
        <w:t>16</w:t>
      </w:r>
    </w:p>
    <w:p>
      <w:pPr>
        <w:pStyle w:val="TDC2"/>
        <w:tabs>
          <w:tab w:pos="9360" w:val="right" w:leader="dot"/>
        </w:tabs>
      </w:pPr>
      <w:r>
        <w:t>6.2 Clientes y cantidad de facturas</w:t>
        <w:tab/>
        <w:t>16</w:t>
      </w:r>
    </w:p>
    <w:p>
      <w:pPr>
        <w:pStyle w:val="TDC2"/>
        <w:tabs>
          <w:tab w:pos="9360" w:val="right" w:leader="dot"/>
        </w:tabs>
      </w:pPr>
      <w:r>
        <w:t>6.3 Total vigente por factura</w:t>
        <w:tab/>
        <w:t>17</w:t>
      </w:r>
    </w:p>
    <w:p>
      <w:pPr>
        <w:pStyle w:val="TDC2"/>
        <w:tabs>
          <w:tab w:pos="9360" w:val="right" w:leader="dot"/>
        </w:tabs>
      </w:pPr>
      <w:r>
        <w:t>6.4 Unidades facturadas por producto</w:t>
        <w:tab/>
        <w:t>17</w:t>
      </w:r>
    </w:p>
    <w:p>
      <w:pPr>
        <w:pStyle w:val="TDC2"/>
        <w:tabs>
          <w:tab w:pos="9360" w:val="right" w:leader="dot"/>
        </w:tabs>
      </w:pPr>
      <w:r>
        <w:t>6.5 Detalle de facturas</w:t>
        <w:tab/>
        <w:t>18</w:t>
      </w:r>
    </w:p>
    <w:p>
      <w:pPr>
        <w:pStyle w:val="TDC2"/>
        <w:tabs>
          <w:tab w:pos="9360" w:val="right" w:leader="dot"/>
        </w:tabs>
      </w:pPr>
      <w:r>
        <w:t>6.6 Existencias de productos</w:t>
        <w:tab/>
        <w:t>19</w:t>
      </w:r>
    </w:p>
    <w:p>
      <w:pPr>
        <w:pStyle w:val="TDC2"/>
        <w:tabs>
          <w:tab w:pos="9360" w:val="right" w:leader="dot"/>
        </w:tabs>
      </w:pPr>
      <w:r>
        <w:t>6.7 Facturas por estado</w:t>
        <w:tab/>
        <w:t>19</w:t>
      </w:r>
    </w:p>
    <w:p>
      <w:pPr>
        <w:pStyle w:val="TDC2"/>
        <w:tabs>
          <w:tab w:pos="9360" w:val="right" w:leader="dot"/>
        </w:tabs>
      </w:pPr>
      <w:r>
        <w:t>6.8 Facturas pendientes</w:t>
        <w:tab/>
        <w:t>20</w:t>
      </w:r>
    </w:p>
    <w:p>
      <w:pPr>
        <w:pStyle w:val="TDC2"/>
        <w:tabs>
          <w:tab w:pos="9360" w:val="right" w:leader="dot"/>
        </w:tabs>
      </w:pPr>
      <w:r>
        <w:t>6.9 Lectura de importes</w:t>
        <w:tab/>
        <w:t>20</w:t>
      </w:r>
    </w:p>
    <w:p>
      <w:pPr>
        <w:pStyle w:val="TDC1"/>
        <w:tabs>
          <w:tab w:pos="9360" w:val="right" w:leader="dot"/>
        </w:tabs>
      </w:pPr>
      <w:r>
        <w:t>7 Situaciones frecuentes</w:t>
        <w:tab/>
        <w:t>20</w:t>
      </w:r>
    </w:p>
    <w:p>
      <w:pPr>
        <w:pStyle w:val="TDC1"/>
        <w:tabs>
          <w:tab w:pos="9360" w:val="right" w:leader="dot"/>
        </w:tabs>
      </w:pPr>
      <w:r>
        <w:t>8 Glosario</w:t>
        <w:tab/>
        <w:t>22</w:t>
      </w:r>
    </w:p>
    <w:p>
      <w:pPr>
        <w:pStyle w:val="TDC1"/>
        <w:tabs>
          <w:tab w:pos="9360" w:val="right" w:leader="dot"/>
        </w:tabs>
      </w:pPr>
      <w:r>
        <w:t>Referencias</w:t>
        <w:tab/>
        <w:t>23</w:t>
      </w:r>
    </w:p>
    <w:p>
      <w:pPr>
        <w:pStyle w:val="Ttulo1"/>
        <w:pageBreakBefore/>
      </w:pPr>
      <w:r>
        <w:t>Resumen ejecutivo</w:t>
      </w:r>
    </w:p>
    <w:p>
      <w:pPr/>
      <w:r>
        <w:t>La Única es una aplicación web local para apoyar el registro de clientes y productos, la consulta de existencias, la creación y cancelación de ventas y la revisión de reportes. El usuario trabaja desde un navegador y navega por las secciones Inicio, Facturas, Clientes, Productos y Reportes. El sistema no presenta una pantalla de inicio de sesión ni administra cuentas de usuario.</w:t>
      </w:r>
    </w:p>
    <w:p>
      <w:pPr/>
      <w:r>
        <w:t>Este manual explica cómo acceder al aplicativo, registrar y mantener información, elaborar comprobantes internos de venta, consultar siete reportes y responder a situaciones habituales. Las instrucciones describen la versión vigente del proyecto, de acuerdo con el SRS, el esquema de la base de datos y el código PHP (Equipo del proyecto, 2026a, 2026b, 2026c).</w:t>
      </w:r>
    </w:p>
    <w:p>
      <w:pPr/>
      <w:r>
        <w:t>Una venta guardada queda en estado Pagado y descuenta existencias. La cancelación de una factura pagada cambia su estado a Cancelado y repone las cantidades una sola vez. El total de las facturas se presenta con los precios vigentes del catálogo; la aplicación no conserva el precio histórico aplicado al momento de cada venta. El comprobante es de uso interno y no constituye una factura fiscal o electrónica.</w:t>
      </w:r>
    </w:p>
    <w:p>
      <w:pPr>
        <w:pStyle w:val="Ttulo1"/>
        <w:pageBreakBefore/>
      </w:pPr>
      <w:r>
        <w:t>1 Introducción</w:t>
      </w:r>
    </w:p>
    <w:p>
      <w:pPr>
        <w:pStyle w:val="Ttulo2"/>
      </w:pPr>
      <w:r>
        <w:t>1.1 Propósito y destinatarios</w:t>
      </w:r>
    </w:p>
    <w:p>
      <w:pPr/>
      <w:r>
        <w:t>El propósito de este manual es orientar al operador de la tienda en el uso cotidiano de La Única. Está dirigido a personas que registran compradores y artículos, preparan ventas, consultan facturas y revisan existencias o reportes. No se requieren conocimientos de programación o bases de datos; sí se necesita conocer los datos comerciales que se van a ingresar.</w:t>
      </w:r>
    </w:p>
    <w:p>
      <w:pPr>
        <w:pStyle w:val="Ttulo2"/>
      </w:pPr>
      <w:r>
        <w:t>1.2 Alcance y límites</w:t>
      </w:r>
    </w:p>
    <w:p>
      <w:pPr/>
      <w:r>
        <w:t>El manual cubre las funciones expuestas en la interfaz: gestión de clientes y productos, registro y consulta de facturas, impresión del comprobante, cancelación de ventas y lectura del resumen y los reportes individuales. El aplicativo funciona en un entorno local y está planteado para un operador.</w:t>
      </w:r>
    </w:p>
    <w:p>
      <w:pPr/>
      <w:r>
        <w:t>La versión descrita no ofrece cuentas, roles, recuperación de contraseñas, gestión de categorías, cobro electrónico, descuentos, cálculo de impuestos ni facturación fiscal o electrónica. Tampoco permite editar una factura guardada. El precio histórico no se almacena en el detalle: las consultas obtienen el precio vigente del producto (Equipo del proyecto, 2026a, 2026c).</w:t>
      </w:r>
    </w:p>
    <w:p>
      <w:pPr>
        <w:pStyle w:val="Ttulo1"/>
        <w:pageBreakBefore w:val="0"/>
      </w:pPr>
      <w:r>
        <w:t>2 Acceso y navegación</w:t>
      </w:r>
    </w:p>
    <w:p>
      <w:pPr>
        <w:pStyle w:val="Ttulo2"/>
      </w:pPr>
      <w:r>
        <w:t>2.1 Preparación y acceso</w:t>
      </w:r>
    </w:p>
    <w:p>
      <w:pPr>
        <w:keepLines/>
      </w:pPr>
      <w:r>
        <w:t>Antes de usar el aplicativo, el entorno local debe estar disponible. La persona responsable del equipo o del soporte inicia los servicios locales requeridos y proporciona la dirección web configurada para ese equipo.</w:t>
      </w:r>
    </w:p>
    <w:p>
      <w:pPr/>
      <w:r>
        <w:t>Abra esa dirección en un navegador actualizado. La dirección y el puerto pueden variar entre instalaciones locales; use los datos que le entregue el responsable y no suponga un puerto fijo.</w:t>
      </w:r>
    </w:p>
    <w:p>
      <w:pPr/>
      <w:r>
        <w:t>La aplicación no solicita usuario ni contraseña. Si la página no abre o muestra un error de conexión, avise al responsable técnico indicando la dirección utilizada y el mensaje visible. El operador no debe modificar la configuración del servidor o de la base de datos para resolverlo.</w:t>
      </w:r>
    </w:p>
    <w:p>
      <w:pPr>
        <w:pStyle w:val="Ttulo2"/>
      </w:pPr>
      <w:r>
        <w:t>2.2 Inicio y menú</w:t>
      </w:r>
    </w:p>
    <w:p>
      <w:pPr/>
      <w:r>
        <w:t>La pantalla Inicio muestra tarjetas para entrar a los módulos. El menú lateral organiza los accesos. Seleccione la opción del menú o la acción de la tarjeta que corresponda:</w:t>
      </w:r>
    </w:p>
    <w:tbl>
      <w:tblPr>
        <w:tblStyle w:val="Tablaconcuadrcula"/>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6480"/>
      </w:tblGrid>
      <w:tr>
        <w:trPr>
          <w:tblHeader w:val="true"/>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b/>
                <w:sz w:val="24"/>
              </w:rPr>
              <w:t>Acceso</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b/>
                <w:sz w:val="24"/>
              </w:rPr>
              <w:t>Uso</w:t>
            </w:r>
          </w:p>
        </w:tc>
      </w:tr>
      <w:tr>
        <w:trPr>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sz w:val="24"/>
              </w:rPr>
              <w:t>Inicio</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sz w:val="24"/>
              </w:rPr>
              <w:t>Volver al panel principal y sus accesos directos.</w:t>
            </w:r>
          </w:p>
        </w:tc>
      </w:tr>
      <w:tr>
        <w:trPr>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sz w:val="24"/>
              </w:rPr>
              <w:t>Facturas / Nueva factura</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sz w:val="24"/>
              </w:rPr>
              <w:t>Consultar facturas existentes o registrar una venta.</w:t>
            </w:r>
          </w:p>
        </w:tc>
      </w:tr>
      <w:tr>
        <w:trPr>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sz w:val="24"/>
              </w:rPr>
              <w:t>Clientes / Nuevo cliente</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sz w:val="24"/>
              </w:rPr>
              <w:t>Consultar el catálogo de compradores o registrar uno.</w:t>
            </w:r>
          </w:p>
        </w:tc>
      </w:tr>
      <w:tr>
        <w:trPr>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sz w:val="24"/>
              </w:rPr>
              <w:t>Productos / Nuevo producto</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sz w:val="24"/>
              </w:rPr>
              <w:t>Consultar productos, existencias y precios o registrar un artículo.</w:t>
            </w:r>
          </w:p>
        </w:tc>
      </w:tr>
      <w:tr>
        <w:trPr>
          <w:cantSplit/>
        </w:trPr>
        <w:tc>
          <w:tcPr>
            <w:tcW w:type="dxa" w:w="2880"/>
            <w:vAlign w:val="center"/>
            <w:tcMar>
              <w:top w:w="90" w:type="dxa"/>
              <w:start w:w="100" w:type="dxa"/>
              <w:bottom w:w="90" w:type="dxa"/>
              <w:end w:w="100" w:type="dxa"/>
            </w:tcMar>
          </w:tcPr>
          <w:p>
            <w:pPr>
              <w:spacing w:line="360" w:lineRule="auto"/>
              <w:ind w:firstLine="0"/>
            </w:pPr>
            <w:r>
              <w:rPr>
                <w:rFonts w:ascii="Arial" w:hAnsi="Arial" w:cs="Arial" w:eastAsia="Arial"/>
                <w:sz w:val="24"/>
              </w:rPr>
              <w:t>Reportes</w:t>
            </w:r>
          </w:p>
        </w:tc>
        <w:tc>
          <w:tcPr>
            <w:tcW w:type="dxa" w:w="6480"/>
            <w:vAlign w:val="center"/>
            <w:tcMar>
              <w:top w:w="90" w:type="dxa"/>
              <w:start w:w="100" w:type="dxa"/>
              <w:bottom w:w="90" w:type="dxa"/>
              <w:end w:w="100" w:type="dxa"/>
            </w:tcMar>
          </w:tcPr>
          <w:p>
            <w:pPr>
              <w:spacing w:line="360" w:lineRule="auto"/>
              <w:ind w:firstLine="0"/>
            </w:pPr>
            <w:r>
              <w:rPr>
                <w:rFonts w:ascii="Arial" w:hAnsi="Arial" w:cs="Arial" w:eastAsia="Arial"/>
                <w:sz w:val="24"/>
              </w:rPr>
              <w:t>Ver el resumen y abrir cualquiera de los siete reportes individuales.</w:t>
            </w:r>
          </w:p>
        </w:tc>
      </w:tr>
    </w:tbl>
    <w:p>
      <w:pPr>
        <w:keepNext/>
        <w:spacing w:line="240" w:lineRule="auto" w:before="100" w:after="0"/>
        <w:ind w:left="0" w:right="0"/>
      </w:pPr>
      <w:r>
        <w:rPr>
          <w:rFonts w:ascii="Arial" w:hAnsi="Arial" w:cs="Arial" w:eastAsia="Arial"/>
          <w:b/>
          <w:i w:val="0"/>
          <w:sz w:val="24"/>
        </w:rPr>
        <w:t>Figura 1</w:t>
      </w:r>
    </w:p>
    <w:p>
      <w:pPr>
        <w:keepNext/>
        <w:spacing w:line="240" w:lineRule="auto" w:before="0" w:after="0"/>
        <w:ind w:left="0" w:right="0"/>
      </w:pPr>
      <w:r>
        <w:rPr>
          <w:rFonts w:ascii="Arial" w:hAnsi="Arial" w:cs="Arial" w:eastAsia="Arial"/>
          <w:b w:val="0"/>
          <w:i/>
          <w:sz w:val="24"/>
        </w:rPr>
        <w:t>Inicio y menú lateral</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la pantalla Inicio completa con sus tarjetas de acceso y el menú lateral.</w:t>
      </w:r>
    </w:p>
    <w:p/>
    <w:p>
      <w:pPr>
        <w:pStyle w:val="Ttulo2"/>
      </w:pPr>
      <w:r>
        <w:t>2.3 Elementos comunes</w:t>
      </w:r>
    </w:p>
    <w:p>
      <w:pPr>
        <w:pStyle w:val="Listaconvietas"/>
      </w:pPr>
      <w:r>
        <w:t>Los formularios identifican los campos requeridos. Complete los datos y use el botón de guardar correspondiente; revise el mensaje que aparece después del envío.</w:t>
      </w:r>
    </w:p>
    <w:p>
      <w:pPr>
        <w:pStyle w:val="Listaconvietas"/>
      </w:pPr>
      <w:r>
        <w:t>En los listados, escriba el criterio de búsqueda y seleccione Buscar. Use Limpiar para retirar el filtro y volver a consultar el listado completo.</w:t>
      </w:r>
    </w:p>
    <w:p>
      <w:pPr>
        <w:pStyle w:val="Listaconvietas"/>
      </w:pPr>
      <w:r>
        <w:t>Las acciones de una fila permiten abrir o modificar el registro cuando la operación está disponible. Las operaciones de eliminación y cancelación piden confirmación.</w:t>
      </w:r>
    </w:p>
    <w:p>
      <w:pPr>
        <w:keepNext/>
        <w:spacing w:line="240" w:lineRule="auto" w:before="100" w:after="0"/>
        <w:ind w:left="0" w:right="0"/>
      </w:pPr>
      <w:r>
        <w:rPr>
          <w:rFonts w:ascii="Arial" w:hAnsi="Arial" w:cs="Arial" w:eastAsia="Arial"/>
          <w:b/>
          <w:i w:val="0"/>
          <w:sz w:val="24"/>
        </w:rPr>
        <w:t>Figura 2</w:t>
      </w:r>
    </w:p>
    <w:p>
      <w:pPr>
        <w:keepNext/>
        <w:spacing w:line="240" w:lineRule="auto" w:before="0" w:after="0"/>
        <w:ind w:left="0" w:right="0"/>
      </w:pPr>
      <w:r>
        <w:rPr>
          <w:rFonts w:ascii="Arial" w:hAnsi="Arial" w:cs="Arial" w:eastAsia="Arial"/>
          <w:b w:val="0"/>
          <w:i/>
          <w:sz w:val="24"/>
        </w:rPr>
        <w:t>Controles comunes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un formulario y un listado que muestren campos requeridos, búsqueda, acciones de fila y confirmación.</w:t>
      </w:r>
    </w:p>
    <w:p>
      <w:pPr>
        <w:pStyle w:val="Ttulo1"/>
        <w:pageBreakBefore w:val="0"/>
      </w:pPr>
      <w:r>
        <w:t>3 Gestión de clientes</w:t>
      </w:r>
    </w:p>
    <w:p>
      <w:pPr>
        <w:pStyle w:val="Ttulo2"/>
      </w:pPr>
      <w:r>
        <w:t>3.1 Registrar un cliente</w:t>
      </w:r>
    </w:p>
    <w:p>
      <w:pPr/>
      <w:r>
        <w:t>Desde el menú, seleccione Nuevo cliente. Complete el formulario con un identificador numérico entero positivo que no esté asignado a otro cliente y el nombre del comprador. El nombre es obligatorio y admite hasta 100 caracteres. La fecha de registro es opcional: si se deja vacía, el sistema asigna la fecha actual.</w:t>
      </w:r>
    </w:p>
    <w:p>
      <w:pPr>
        <w:ind w:left="720" w:hanging="360"/>
      </w:pPr>
      <w:r>
        <w:t>1.</w:t>
        <w:tab/>
      </w:r>
      <w:r>
        <w:t>Ingrese el ID del cliente según el identificador comercial que utiliza la tienda.</w:t>
      </w:r>
    </w:p>
    <w:p>
      <w:pPr>
        <w:ind w:left="720" w:hanging="360"/>
      </w:pPr>
      <w:r>
        <w:t>2.</w:t>
        <w:tab/>
      </w:r>
      <w:r>
        <w:t>Escriba el nombre y, si corresponde, seleccione una fecha de registro.</w:t>
      </w:r>
    </w:p>
    <w:p>
      <w:pPr>
        <w:ind w:left="720" w:hanging="360"/>
      </w:pPr>
      <w:r>
        <w:t>3.</w:t>
        <w:tab/>
      </w:r>
      <w:r>
        <w:t>Revise los datos y seleccione el botón para guardar. Si el sistema informa que el ID ya existe o que un dato no es válido, corrija el campo indicado y vuelva a enviar.</w:t>
      </w:r>
    </w:p>
    <w:p>
      <w:pPr/>
      <w:r>
        <w:t>El ID se ingresa manualmente y funciona como identificador único dentro del aplicativo. La fecha de registro puede consultarse luego, pero no se modifica desde la pantalla de edición (Equipo del proyecto, 2026c).</w:t>
      </w:r>
    </w:p>
    <w:p>
      <w:pPr>
        <w:keepNext/>
        <w:spacing w:line="240" w:lineRule="auto" w:before="100" w:after="0"/>
        <w:ind w:left="0" w:right="0"/>
      </w:pPr>
      <w:r>
        <w:rPr>
          <w:rFonts w:ascii="Arial" w:hAnsi="Arial" w:cs="Arial" w:eastAsia="Arial"/>
          <w:b/>
          <w:i w:val="0"/>
          <w:sz w:val="24"/>
        </w:rPr>
        <w:t>Figura 3</w:t>
      </w:r>
    </w:p>
    <w:p>
      <w:pPr>
        <w:keepNext/>
        <w:spacing w:line="240" w:lineRule="auto" w:before="0" w:after="0"/>
        <w:ind w:left="0" w:right="0"/>
      </w:pPr>
      <w:r>
        <w:rPr>
          <w:rFonts w:ascii="Arial" w:hAnsi="Arial" w:cs="Arial" w:eastAsia="Arial"/>
          <w:b w:val="0"/>
          <w:i/>
          <w:sz w:val="24"/>
        </w:rPr>
        <w:t>Registro de cliente</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formulario Nuevo cliente con los campos, el ID y la acción Guardar.</w:t>
      </w:r>
    </w:p>
    <w:p>
      <w:pPr>
        <w:pStyle w:val="Ttulo2"/>
      </w:pPr>
      <w:r>
        <w:t>3.2 Consultar, editar y eliminar</w:t>
      </w:r>
    </w:p>
    <w:p>
      <w:pPr>
        <w:keepLines/>
      </w:pPr>
      <w:r>
        <w:t>Abra Clientes para ver el listado. El campo Buscar por ID o nombre acepta el identificador o parte del nombre. Seleccione Buscar y use Limpiar para retirar el criterio. El listado muestra el nombre, la fecha de registro y la cantidad de facturas asociadas.</w:t>
      </w:r>
    </w:p>
    <w:p>
      <w:pPr/>
      <w:r>
        <w:t>Para cambiar el nombre, use la acción de edición de la fila, actualice el campo y guarde. La fecha de registro aparece en modo de consulta. Para eliminar un registro, use la acción de eliminación y confirme solo si está seguro: el sistema no permite eliminar clientes relacionados con facturas.</w:t>
      </w:r>
    </w:p>
    <w:p>
      <w:pPr>
        <w:keepNext/>
        <w:spacing w:line="240" w:lineRule="auto" w:before="100" w:after="0"/>
        <w:ind w:left="0" w:right="0"/>
      </w:pPr>
      <w:r>
        <w:rPr>
          <w:rFonts w:ascii="Arial" w:hAnsi="Arial" w:cs="Arial" w:eastAsia="Arial"/>
          <w:b/>
          <w:i w:val="0"/>
          <w:sz w:val="24"/>
        </w:rPr>
        <w:t>Figura 4</w:t>
      </w:r>
    </w:p>
    <w:p>
      <w:pPr>
        <w:keepNext/>
        <w:spacing w:line="240" w:lineRule="auto" w:before="0" w:after="0"/>
        <w:ind w:left="0" w:right="0"/>
      </w:pPr>
      <w:r>
        <w:rPr>
          <w:rFonts w:ascii="Arial" w:hAnsi="Arial" w:cs="Arial" w:eastAsia="Arial"/>
          <w:b w:val="0"/>
          <w:i/>
          <w:sz w:val="24"/>
        </w:rPr>
        <w:t>Consulta, edición y eliminación de clientes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listado de Clientes con el filtro de búsqueda y las acciones disponibles en una fila.</w:t>
      </w:r>
    </w:p>
    <w:p>
      <w:pPr>
        <w:pStyle w:val="Ttulo1"/>
        <w:pageBreakBefore w:val="0"/>
      </w:pPr>
      <w:r>
        <w:t>4 Gestión de productos</w:t>
      </w:r>
    </w:p>
    <w:p>
      <w:pPr>
        <w:pStyle w:val="Ttulo2"/>
      </w:pPr>
      <w:r>
        <w:t>4.1 Registrar un producto</w:t>
      </w:r>
    </w:p>
    <w:p>
      <w:pPr/>
      <w:r>
        <w:t>Seleccione Nuevo producto y complete los datos del artículo. El nombre admite hasta 100 caracteres; la unidad de medida es texto obligatorio de hasta 20 caracteres, por ejemplo, unidad, caja o kilogramo. Ingrese el stock inicial como entero no negativo y el precio unitario como valor no negativo con máximo dos decimales.</w:t>
      </w:r>
    </w:p>
    <w:p>
      <w:pPr>
        <w:ind w:left="720" w:hanging="360"/>
      </w:pPr>
      <w:r>
        <w:t>1.</w:t>
        <w:tab/>
      </w:r>
      <w:r>
        <w:t>Escriba el nombre y la unidad de medida que utilizará la tienda para contar el artículo.</w:t>
      </w:r>
    </w:p>
    <w:p>
      <w:pPr>
        <w:ind w:left="720" w:hanging="360"/>
      </w:pPr>
      <w:r>
        <w:t>2.</w:t>
        <w:tab/>
      </w:r>
      <w:r>
        <w:t>Ingrese las existencias iniciales. Use cero si todavía no hay unidades disponibles.</w:t>
      </w:r>
    </w:p>
    <w:p>
      <w:pPr>
        <w:ind w:left="720" w:hanging="360"/>
      </w:pPr>
      <w:r>
        <w:t>3.</w:t>
        <w:tab/>
      </w:r>
      <w:r>
        <w:t>Ingrese el precio de venta por unidad de medida, revise los datos y guarde el producto.</w:t>
      </w:r>
    </w:p>
    <w:p>
      <w:pPr/>
      <w:r>
        <w:t>Un producto con stock cero permanece en el catálogo, pero no puede agregarse a una venta hasta que tenga existencias disponibles. La interfaz indica el estado de agotado cuando corresponde (Equipo del proyecto, 2026c).</w:t>
      </w:r>
    </w:p>
    <w:p>
      <w:pPr>
        <w:keepNext/>
        <w:spacing w:line="240" w:lineRule="auto" w:before="100" w:after="0"/>
        <w:ind w:left="0" w:right="0"/>
      </w:pPr>
      <w:r>
        <w:rPr>
          <w:rFonts w:ascii="Arial" w:hAnsi="Arial" w:cs="Arial" w:eastAsia="Arial"/>
          <w:b/>
          <w:i w:val="0"/>
          <w:sz w:val="24"/>
        </w:rPr>
        <w:t>Figura 5</w:t>
      </w:r>
    </w:p>
    <w:p>
      <w:pPr>
        <w:keepNext/>
        <w:spacing w:line="240" w:lineRule="auto" w:before="0" w:after="0"/>
        <w:ind w:left="0" w:right="0"/>
      </w:pPr>
      <w:r>
        <w:rPr>
          <w:rFonts w:ascii="Arial" w:hAnsi="Arial" w:cs="Arial" w:eastAsia="Arial"/>
          <w:b w:val="0"/>
          <w:i/>
          <w:sz w:val="24"/>
        </w:rPr>
        <w:t>Registro de producto</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formulario Nuevo producto con nombre, unidad, existencias iniciales y precio.</w:t>
      </w:r>
    </w:p>
    <w:p>
      <w:pPr>
        <w:pStyle w:val="Ttulo2"/>
      </w:pPr>
      <w:r>
        <w:t>4.2 Consultar, editar y eliminar</w:t>
      </w:r>
    </w:p>
    <w:p>
      <w:pPr/>
      <w:r>
        <w:t>Abra Productos y busque por ID o nombre. El listado permite consultar la unidad, existencias y precio vigentes. Para editar, abra la acción de la fila y guarde los datos actualizados.</w:t>
      </w:r>
    </w:p>
    <w:p>
      <w:pPr>
        <w:keepLines/>
      </w:pPr>
      <w:r>
        <w:t>Al corregir el inventario, ingrese la cantidad total que debe quedar disponible; el campo fija el nuevo stock y no representa una suma o resta automática. Verifique el conteo físico antes de guardarlo.</w:t>
      </w:r>
    </w:p>
    <w:p>
      <w:pPr/>
      <w:r>
        <w:t>Si el producto ya aparece en detalles de factura, no se puede cambiar su unidad de medida ni eliminarlo. El nombre, el stock y el precio sí se pueden actualizar. Un cambio de precio afecta los importes que el sistema vuelve a calcular para facturas anteriores, porque no se guarda un precio histórico por detalle (Equipo del proyecto, 2026a, 2026b, 2026c).</w:t>
      </w:r>
    </w:p>
    <w:p>
      <w:pPr>
        <w:keepNext/>
        <w:spacing w:line="240" w:lineRule="auto" w:before="100" w:after="0"/>
        <w:ind w:left="0" w:right="0"/>
      </w:pPr>
      <w:r>
        <w:rPr>
          <w:rFonts w:ascii="Arial" w:hAnsi="Arial" w:cs="Arial" w:eastAsia="Arial"/>
          <w:b/>
          <w:i w:val="0"/>
          <w:sz w:val="24"/>
        </w:rPr>
        <w:t>Figura 6</w:t>
      </w:r>
    </w:p>
    <w:p>
      <w:pPr>
        <w:keepNext/>
        <w:spacing w:line="240" w:lineRule="auto" w:before="0" w:after="0"/>
        <w:ind w:left="0" w:right="0"/>
      </w:pPr>
      <w:r>
        <w:rPr>
          <w:rFonts w:ascii="Arial" w:hAnsi="Arial" w:cs="Arial" w:eastAsia="Arial"/>
          <w:b w:val="0"/>
          <w:i/>
          <w:sz w:val="24"/>
        </w:rPr>
        <w:t>Consulta, edición y eliminación de productos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listado de Productos con búsqueda, existencias, precio y acciones de fila.</w:t>
      </w:r>
    </w:p>
    <w:p>
      <w:pPr>
        <w:pStyle w:val="Ttulo1"/>
        <w:pageBreakBefore w:val="0"/>
      </w:pPr>
      <w:r>
        <w:t>5 Ventas y facturas</w:t>
      </w:r>
    </w:p>
    <w:p>
      <w:pPr>
        <w:pStyle w:val="Ttulo2"/>
      </w:pPr>
      <w:r>
        <w:t>5.1 Registrar una venta</w:t>
      </w:r>
    </w:p>
    <w:p>
      <w:pPr/>
      <w:r>
        <w:t>Antes de comenzar, confirme que el cliente esté registrado y que los productos tengan existencias. En el menú Ventas, abra Nueva factura. El formulario requiere un cliente y al menos un producto. Cada producto se agrega una sola vez por factura; ajuste su cantidad en la misma línea. Se admiten cantidades enteras positivas.</w:t>
      </w:r>
    </w:p>
    <w:p>
      <w:pPr>
        <w:ind w:left="720" w:hanging="360"/>
      </w:pPr>
      <w:r>
        <w:t>1.</w:t>
        <w:tab/>
      </w:r>
      <w:r>
        <w:t>Seleccione el cliente en la lista. Cada opción muestra el nombre y el ID para ayudar a distinguir compradores.</w:t>
      </w:r>
    </w:p>
    <w:p>
      <w:pPr>
        <w:ind w:left="720" w:hanging="360"/>
      </w:pPr>
      <w:r>
        <w:t>2.</w:t>
        <w:tab/>
      </w:r>
      <w:r>
        <w:t>Seleccione un producto. El formulario muestra su precio vigente y stock disponible; verifique ambos datos antes de continuar.</w:t>
      </w:r>
    </w:p>
    <w:p>
      <w:pPr>
        <w:ind w:left="720" w:hanging="360"/>
      </w:pPr>
      <w:r>
        <w:t>3.</w:t>
        <w:tab/>
      </w:r>
      <w:r>
        <w:t>Ingrese la cantidad y use Agregar producto para incluir otra línea. Para retirar una línea, seleccione Quitar. Revise que el total estimado y las cantidades sean correctos.</w:t>
      </w:r>
    </w:p>
    <w:p>
      <w:pPr>
        <w:ind w:left="720" w:hanging="360"/>
      </w:pPr>
      <w:r>
        <w:t>4.</w:t>
        <w:tab/>
      </w:r>
      <w:r>
        <w:t>Seleccione Guardar venta una sola vez y espere el mensaje de resultado. Si la cantidad supera el stock disponible, corrija la cantidad o revise las existencias antes de volver a guardar.</w:t>
      </w:r>
    </w:p>
    <w:p>
      <w:pPr>
        <w:keepLines/>
      </w:pPr>
      <w:r>
        <w:t>Al guardar, el aplicativo asigna el ID y la fecha de la factura, registra el estado Pagado y descuenta las cantidades del inventario. El formulario no procesa pagos ni confirma una transacción bancaria: Pagado es el estado que registra el flujo de venta de esta versión. La venta y sus detalles no pueden editarse ni eliminarse desde la interfaz (Equipo del proyecto, 2026a, 2026b, 2026c).</w:t>
      </w:r>
    </w:p>
    <w:p>
      <w:pPr/>
      <w:r>
        <w:t>El total estimado y los comprobantes usan el precio vigente del catálogo. Si el precio de un producto cambia más adelante, el total presentado para una factura anterior también puede cambiar; el sistema no conserva el precio histórico de la venta.</w:t>
      </w:r>
    </w:p>
    <w:p>
      <w:pPr>
        <w:keepNext/>
        <w:spacing w:line="240" w:lineRule="auto" w:before="100" w:after="0"/>
        <w:ind w:left="0" w:right="0"/>
      </w:pPr>
      <w:r>
        <w:rPr>
          <w:rFonts w:ascii="Arial" w:hAnsi="Arial" w:cs="Arial" w:eastAsia="Arial"/>
          <w:b/>
          <w:i w:val="0"/>
          <w:sz w:val="24"/>
        </w:rPr>
        <w:t>Figura 7</w:t>
      </w:r>
    </w:p>
    <w:p>
      <w:pPr>
        <w:keepNext/>
        <w:spacing w:line="240" w:lineRule="auto" w:before="0" w:after="0"/>
        <w:ind w:left="0" w:right="0"/>
      </w:pPr>
      <w:r>
        <w:rPr>
          <w:rFonts w:ascii="Arial" w:hAnsi="Arial" w:cs="Arial" w:eastAsia="Arial"/>
          <w:b w:val="0"/>
          <w:i/>
          <w:sz w:val="24"/>
        </w:rPr>
        <w:t>Registro de una venta</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formulario Nueva factura con cliente, productos, cantidades y total estimado.</w:t>
      </w:r>
    </w:p>
    <w:p>
      <w:pPr>
        <w:pStyle w:val="Ttulo2"/>
      </w:pPr>
      <w:r>
        <w:t>5.2 Consultar e imprimir una factura</w:t>
      </w:r>
    </w:p>
    <w:p>
      <w:pPr/>
      <w:r>
        <w:t>Abra Facturas para consultar las ventas registradas. Puede buscar por ID de factura, ID de cliente o nombre y combinar la búsqueda con una fecha. Seleccione Buscar; use Limpiar para quitar todos los criterios. La lista muestra ID, fecha, cliente, estado, líneas y total vigente.</w:t>
      </w:r>
    </w:p>
    <w:p>
      <w:pPr/>
      <w:r>
        <w:t>Seleccione Ver / imprimir en la factura deseada para abrir el comprobante. Revise el cliente, la fecha, el estado y el detalle. Use Imprimir o Imprimir comprobante para abrir el diálogo del navegador; allí puede escoger una impresora o guardar una copia como PDF, según las opciones disponibles en el equipo.</w:t>
      </w:r>
    </w:p>
    <w:p>
      <w:pPr/>
      <w:r>
        <w:t>El documento generado es un comprobante interno de la aplicación. No sustituye una factura fiscal ni electrónica y no incluye impuestos o descuentos en esta versión (Equipo del proyecto, 2026a, 2026c).</w:t>
      </w:r>
    </w:p>
    <w:p>
      <w:pPr>
        <w:keepNext/>
        <w:spacing w:line="240" w:lineRule="auto" w:before="100" w:after="0"/>
        <w:ind w:left="0" w:right="0"/>
      </w:pPr>
      <w:r>
        <w:rPr>
          <w:rFonts w:ascii="Arial" w:hAnsi="Arial" w:cs="Arial" w:eastAsia="Arial"/>
          <w:b/>
          <w:i w:val="0"/>
          <w:sz w:val="24"/>
        </w:rPr>
        <w:t>Figura 8</w:t>
      </w:r>
    </w:p>
    <w:p>
      <w:pPr>
        <w:keepNext/>
        <w:spacing w:line="240" w:lineRule="auto" w:before="0" w:after="0"/>
        <w:ind w:left="0" w:right="0"/>
      </w:pPr>
      <w:r>
        <w:rPr>
          <w:rFonts w:ascii="Arial" w:hAnsi="Arial" w:cs="Arial" w:eastAsia="Arial"/>
          <w:b w:val="0"/>
          <w:i/>
          <w:sz w:val="24"/>
        </w:rPr>
        <w:t>Consulta e impresión de factura</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listado de facturas y la vista del comprobante con la opción de impresión.</w:t>
      </w:r>
    </w:p>
    <w:p>
      <w:pPr>
        <w:pStyle w:val="Ttulo2"/>
      </w:pPr>
      <w:r>
        <w:t>5.3 Cancelar una factura</w:t>
      </w:r>
    </w:p>
    <w:p>
      <w:pPr>
        <w:keepLines/>
      </w:pPr>
      <w:r>
        <w:t>La cancelación está disponible únicamente para facturas en estado Pagado. Abra la factura desde el listado, seleccione Cancelar factura y confirme la acción cuando el navegador lo solicite. El sistema cambia el estado a Cancelado y repone las cantidades de los productos. Una factura cancelada no puede cancelarse de nuevo ni volver a Pagado desde la interfaz.</w:t>
      </w:r>
    </w:p>
    <w:p>
      <w:pPr/>
      <w:r>
        <w:t>Antes de confirmar, revise el ID y el cliente del comprobante: la operación altera el estado y el inventario. Si no aparece la acción de cancelar, compruebe el estado de la factura; si ya está cancelada, no repita la solicitud.</w:t>
      </w:r>
    </w:p>
    <w:p>
      <w:pPr>
        <w:keepNext/>
        <w:spacing w:line="240" w:lineRule="auto" w:before="100" w:after="0"/>
        <w:ind w:left="0" w:right="0"/>
      </w:pPr>
      <w:r>
        <w:rPr>
          <w:rFonts w:ascii="Arial" w:hAnsi="Arial" w:cs="Arial" w:eastAsia="Arial"/>
          <w:b/>
          <w:i w:val="0"/>
          <w:sz w:val="24"/>
        </w:rPr>
        <w:t>Figura 9</w:t>
      </w:r>
    </w:p>
    <w:p>
      <w:pPr>
        <w:keepNext/>
        <w:spacing w:line="240" w:lineRule="auto" w:before="0" w:after="0"/>
        <w:ind w:left="0" w:right="0"/>
      </w:pPr>
      <w:r>
        <w:rPr>
          <w:rFonts w:ascii="Arial" w:hAnsi="Arial" w:cs="Arial" w:eastAsia="Arial"/>
          <w:b w:val="0"/>
          <w:i/>
          <w:sz w:val="24"/>
        </w:rPr>
        <w:t>Cancelación de factura</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088"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una factura Pagado con la opción Cancelar factura y su confirmación.</w:t>
      </w:r>
    </w:p>
    <w:p>
      <w:pPr>
        <w:pStyle w:val="Ttulo1"/>
        <w:pageBreakBefore w:val="0"/>
      </w:pPr>
      <w:r>
        <w:t>6 Reportes</w:t>
      </w:r>
    </w:p>
    <w:p>
      <w:pPr>
        <w:pStyle w:val="Ttulo2"/>
      </w:pPr>
      <w:r>
        <w:t>6.1 Resumen general</w:t>
      </w:r>
    </w:p>
    <w:p>
      <w:pPr/>
      <w:r>
        <w:t>Seleccione Reportes en el menú. La página Resumen de reportes presenta siete tarjetas con un indicador y una breve explicación. En cada tarjeta, seleccione Abrir reporte para consultar las filas detalladas de esa sección. Las cifras del resumen se obtienen de los mismos conjuntos de datos que alimentan los reportes individuales (Equipo del proyecto, 2026b, 2026c).</w:t>
      </w:r>
    </w:p>
    <w:p>
      <w:pPr>
        <w:keepNext/>
        <w:spacing w:line="240" w:lineRule="auto" w:before="100" w:after="0"/>
        <w:ind w:left="0" w:right="0"/>
      </w:pPr>
      <w:r>
        <w:rPr>
          <w:rFonts w:ascii="Arial" w:hAnsi="Arial" w:cs="Arial" w:eastAsia="Arial"/>
          <w:b/>
          <w:i w:val="0"/>
          <w:sz w:val="24"/>
        </w:rPr>
        <w:t>Figura 10</w:t>
      </w:r>
    </w:p>
    <w:p>
      <w:pPr>
        <w:keepNext/>
        <w:spacing w:line="240" w:lineRule="auto" w:before="0" w:after="0"/>
        <w:ind w:left="0" w:right="0"/>
      </w:pPr>
      <w:r>
        <w:rPr>
          <w:rFonts w:ascii="Arial" w:hAnsi="Arial" w:cs="Arial" w:eastAsia="Arial"/>
          <w:b w:val="0"/>
          <w:i/>
          <w:sz w:val="24"/>
        </w:rPr>
        <w:t>Resumen general de reportes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la página Resumen de reportes con sus siete tarjetas.</w:t>
      </w:r>
    </w:p>
    <w:p>
      <w:pPr>
        <w:pStyle w:val="Ttulo2"/>
      </w:pPr>
      <w:r>
        <w:t>6.2 Clientes y cantidad de facturas</w:t>
      </w:r>
    </w:p>
    <w:p>
      <w:pPr/>
      <w:r>
        <w:t>Muestra cada cliente y cuántas facturas tiene relacionadas. Incluye también clientes con cero facturas. El conteo contempla todos los estados: Pagado, Cancelado y Pendiente. Use esta consulta para revisar el historial asociado a un comprador, no para contar únicamente ventas vigentes.</w:t>
      </w:r>
    </w:p>
    <w:p>
      <w:pPr>
        <w:keepNext/>
        <w:spacing w:line="240" w:lineRule="auto" w:before="100" w:after="0"/>
        <w:ind w:left="0" w:right="0"/>
      </w:pPr>
      <w:r>
        <w:rPr>
          <w:rFonts w:ascii="Arial" w:hAnsi="Arial" w:cs="Arial" w:eastAsia="Arial"/>
          <w:b/>
          <w:i w:val="0"/>
          <w:sz w:val="24"/>
        </w:rPr>
        <w:t>Figura 11</w:t>
      </w:r>
    </w:p>
    <w:p>
      <w:pPr>
        <w:keepNext/>
        <w:spacing w:line="240" w:lineRule="auto" w:before="0" w:after="0"/>
        <w:ind w:left="0" w:right="0"/>
      </w:pPr>
      <w:r>
        <w:rPr>
          <w:rFonts w:ascii="Arial" w:hAnsi="Arial" w:cs="Arial" w:eastAsia="Arial"/>
          <w:b w:val="0"/>
          <w:i/>
          <w:sz w:val="24"/>
        </w:rPr>
        <w:t>Clientes y cantidad de facturas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de clientes y su cantidad de facturas.</w:t>
      </w:r>
    </w:p>
    <w:p>
      <w:pPr>
        <w:pStyle w:val="Ttulo2"/>
      </w:pPr>
      <w:r>
        <w:t>6.3 Total vigente por factura</w:t>
      </w:r>
    </w:p>
    <w:p>
      <w:pPr/>
      <w:r>
        <w:t>Presenta el ID de factura, el cliente y el total calculado. Solo aparecen facturas con al menos un detalle; la consulta no filtra por estado, por lo que puede incluir facturas pagadas, canceladas o pendientes. El total se obtiene multiplicando cada cantidad por el precio unitario actual del producto y sumando los subtotales.</w:t>
      </w:r>
    </w:p>
    <w:p>
      <w:pPr>
        <w:keepNext/>
        <w:spacing w:line="240" w:lineRule="auto" w:before="100" w:after="0"/>
        <w:ind w:left="0" w:right="0"/>
      </w:pPr>
      <w:r>
        <w:rPr>
          <w:rFonts w:ascii="Arial" w:hAnsi="Arial" w:cs="Arial" w:eastAsia="Arial"/>
          <w:b/>
          <w:i w:val="0"/>
          <w:sz w:val="24"/>
        </w:rPr>
        <w:t>Figura 12</w:t>
      </w:r>
    </w:p>
    <w:p>
      <w:pPr>
        <w:keepNext/>
        <w:spacing w:line="240" w:lineRule="auto" w:before="0" w:after="0"/>
        <w:ind w:left="0" w:right="0"/>
      </w:pPr>
      <w:r>
        <w:rPr>
          <w:rFonts w:ascii="Arial" w:hAnsi="Arial" w:cs="Arial" w:eastAsia="Arial"/>
          <w:b w:val="0"/>
          <w:i/>
          <w:sz w:val="24"/>
        </w:rPr>
        <w:t>Total vigente por factura</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con ID de factura, cliente y total vigente.</w:t>
      </w:r>
    </w:p>
    <w:p>
      <w:pPr>
        <w:pStyle w:val="Ttulo2"/>
      </w:pPr>
      <w:r>
        <w:t>6.4 Unidades facturadas por producto</w:t>
      </w:r>
    </w:p>
    <w:p>
      <w:pPr/>
      <w:r>
        <w:t>Suma las cantidades de los detalles de cada producto que haya sido incluido en alguna factura. Solo se muestran productos con al menos un detalle. La suma incluye los detalles de facturas de todos los estados, incluidas las canceladas y pendientes; no equivale al stock disponible.</w:t>
      </w:r>
    </w:p>
    <w:p>
      <w:pPr>
        <w:keepNext/>
        <w:spacing w:line="240" w:lineRule="auto" w:before="100" w:after="0"/>
        <w:ind w:left="0" w:right="0"/>
      </w:pPr>
      <w:r>
        <w:rPr>
          <w:rFonts w:ascii="Arial" w:hAnsi="Arial" w:cs="Arial" w:eastAsia="Arial"/>
          <w:b/>
          <w:i w:val="0"/>
          <w:sz w:val="24"/>
        </w:rPr>
        <w:t>Figura 13</w:t>
      </w:r>
    </w:p>
    <w:p>
      <w:pPr>
        <w:keepNext/>
        <w:spacing w:line="240" w:lineRule="auto" w:before="0" w:after="0"/>
        <w:ind w:left="0" w:right="0"/>
      </w:pPr>
      <w:r>
        <w:rPr>
          <w:rFonts w:ascii="Arial" w:hAnsi="Arial" w:cs="Arial" w:eastAsia="Arial"/>
          <w:b w:val="0"/>
          <w:i/>
          <w:sz w:val="24"/>
        </w:rPr>
        <w:t>Unidades facturadas por producto</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de unidades facturadas agrupadas por producto.</w:t>
      </w:r>
    </w:p>
    <w:p>
      <w:pPr>
        <w:pStyle w:val="Ttulo2"/>
      </w:pPr>
      <w:r>
        <w:t>6.5 Detalle de facturas</w:t>
      </w:r>
    </w:p>
    <w:p>
      <w:pPr/>
      <w:r>
        <w:t>Muestra, por línea de detalle, la factura, el cliente, el estado, la fecha, el producto, la cantidad, el precio vigente y el subtotal vigente. Incluye todos los estados. El precio y el subtotal reflejan el catálogo actual, no necesariamente el valor que tenía el producto en la fecha de la venta.</w:t>
      </w:r>
    </w:p>
    <w:p>
      <w:pPr>
        <w:keepNext/>
        <w:spacing w:line="240" w:lineRule="auto" w:before="100" w:after="0"/>
        <w:ind w:left="0" w:right="0"/>
      </w:pPr>
      <w:r>
        <w:rPr>
          <w:rFonts w:ascii="Arial" w:hAnsi="Arial" w:cs="Arial" w:eastAsia="Arial"/>
          <w:b/>
          <w:i w:val="0"/>
          <w:sz w:val="24"/>
        </w:rPr>
        <w:t>Figura 14</w:t>
      </w:r>
    </w:p>
    <w:p>
      <w:pPr>
        <w:keepNext/>
        <w:spacing w:line="240" w:lineRule="auto" w:before="0" w:after="0"/>
        <w:ind w:left="0" w:right="0"/>
      </w:pPr>
      <w:r>
        <w:rPr>
          <w:rFonts w:ascii="Arial" w:hAnsi="Arial" w:cs="Arial" w:eastAsia="Arial"/>
          <w:b w:val="0"/>
          <w:i/>
          <w:sz w:val="24"/>
        </w:rPr>
        <w:t>Detalle de facturas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con el detalle de factura, producto, cantidad, precio y subtotal.</w:t>
      </w:r>
    </w:p>
    <w:p>
      <w:pPr>
        <w:pStyle w:val="Ttulo2"/>
      </w:pPr>
      <w:r>
        <w:t>6.6 Existencias de productos</w:t>
      </w:r>
    </w:p>
    <w:p>
      <w:pPr/>
      <w:r>
        <w:t>Lista todos los productos con su stock y precio vigentes. El orden comienza por las existencias más bajas para facilitar la revisión de artículos que pueden agotarse. El reporte de existencias muestra el inventario actual; no resta cantidades por facturas canceladas, porque la cancelación ya repone stock en el flujo del aplicativo.</w:t>
      </w:r>
    </w:p>
    <w:p>
      <w:pPr>
        <w:keepNext/>
        <w:spacing w:line="240" w:lineRule="auto" w:before="100" w:after="0"/>
        <w:ind w:left="0" w:right="0"/>
      </w:pPr>
      <w:r>
        <w:rPr>
          <w:rFonts w:ascii="Arial" w:hAnsi="Arial" w:cs="Arial" w:eastAsia="Arial"/>
          <w:b/>
          <w:i w:val="0"/>
          <w:sz w:val="24"/>
        </w:rPr>
        <w:t>Figura 15</w:t>
      </w:r>
    </w:p>
    <w:p>
      <w:pPr>
        <w:keepNext/>
        <w:spacing w:line="240" w:lineRule="auto" w:before="0" w:after="0"/>
        <w:ind w:left="0" w:right="0"/>
      </w:pPr>
      <w:r>
        <w:rPr>
          <w:rFonts w:ascii="Arial" w:hAnsi="Arial" w:cs="Arial" w:eastAsia="Arial"/>
          <w:b w:val="0"/>
          <w:i/>
          <w:sz w:val="24"/>
        </w:rPr>
        <w:t>Existencias de productos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de productos con sus existencias y precios vigentes.</w:t>
      </w:r>
    </w:p>
    <w:p>
      <w:pPr>
        <w:pStyle w:val="Ttulo2"/>
      </w:pPr>
      <w:r>
        <w:t>6.7 Facturas por estado</w:t>
      </w:r>
    </w:p>
    <w:p>
      <w:pPr/>
      <w:r>
        <w:t>Cuenta las facturas agrupadas por su estado actual. Presenta únicamente los estados que tienen facturas registradas; un estado sin registros no aparece con valor cero. El conteo es informativo y no cambia el estado de ninguna factura.</w:t>
      </w:r>
    </w:p>
    <w:p>
      <w:pPr>
        <w:keepNext/>
        <w:spacing w:line="240" w:lineRule="auto" w:before="100" w:after="0"/>
        <w:ind w:left="0" w:right="0"/>
      </w:pPr>
      <w:r>
        <w:rPr>
          <w:rFonts w:ascii="Arial" w:hAnsi="Arial" w:cs="Arial" w:eastAsia="Arial"/>
          <w:b/>
          <w:i w:val="0"/>
          <w:sz w:val="24"/>
        </w:rPr>
        <w:t>Figura 16</w:t>
      </w:r>
    </w:p>
    <w:p>
      <w:pPr>
        <w:keepNext/>
        <w:spacing w:line="240" w:lineRule="auto" w:before="0" w:after="0"/>
        <w:ind w:left="0" w:right="0"/>
      </w:pPr>
      <w:r>
        <w:rPr>
          <w:rFonts w:ascii="Arial" w:hAnsi="Arial" w:cs="Arial" w:eastAsia="Arial"/>
          <w:b w:val="0"/>
          <w:i/>
          <w:sz w:val="24"/>
        </w:rPr>
        <w:t>Facturas por estado</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088"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con el conteo de facturas agrupadas por estado.</w:t>
      </w:r>
    </w:p>
    <w:p>
      <w:pPr>
        <w:pStyle w:val="Ttulo2"/>
      </w:pPr>
      <w:r>
        <w:t>6.8 Facturas pendientes</w:t>
      </w:r>
    </w:p>
    <w:p>
      <w:pPr>
        <w:keepLines/>
      </w:pPr>
      <w:r>
        <w:t>Lista las facturas cuyo estado actual es Pendiente, ordenadas desde la más antigua. La consulta no cambia estados ni inventario. La pantalla de Nueva factura de esta versión registra las ventas nuevas como Pagado; por ello, este reporte solo tendrá filas cuando existan registros con estado Pendiente en los datos del sistema.</w:t>
      </w:r>
    </w:p>
    <w:p>
      <w:pPr>
        <w:keepNext/>
        <w:spacing w:line="240" w:lineRule="auto" w:before="100" w:after="0"/>
        <w:ind w:left="0" w:right="0"/>
      </w:pPr>
      <w:r>
        <w:rPr>
          <w:rFonts w:ascii="Arial" w:hAnsi="Arial" w:cs="Arial" w:eastAsia="Arial"/>
          <w:b/>
          <w:i w:val="0"/>
          <w:sz w:val="24"/>
        </w:rPr>
        <w:t>Figura 17</w:t>
      </w:r>
    </w:p>
    <w:p>
      <w:pPr>
        <w:keepNext/>
        <w:spacing w:line="240" w:lineRule="auto" w:before="0" w:after="0"/>
        <w:ind w:left="0" w:right="0"/>
      </w:pPr>
      <w:r>
        <w:rPr>
          <w:rFonts w:ascii="Arial" w:hAnsi="Arial" w:cs="Arial" w:eastAsia="Arial"/>
          <w:b w:val="0"/>
          <w:i/>
          <w:sz w:val="24"/>
        </w:rPr>
        <w:t>Facturas pendientes</w:t>
      </w:r>
    </w:p>
    <w:tbl>
      <w:tblPr>
        <w:tblW w:type="auto" w:w="0"/>
        <w:jc w:val="center"/>
        <w:tblLayout w:type="fixed"/>
        <w:tblLook w:firstColumn="1" w:firstRow="1" w:lastColumn="0" w:lastRow="0" w:noHBand="0" w:noVBand="1" w:val="04A0"/>
        <w:tblBorders>
          <w:top w:val="single" w:sz="8" w:space="0" w:color="7F8A96"/>
          <w:left w:val="single" w:sz="8" w:space="0" w:color="7F8A96"/>
          <w:bottom w:val="single" w:sz="8" w:space="0" w:color="7F8A96"/>
          <w:right w:val="single" w:sz="8" w:space="0" w:color="7F8A96"/>
          <w:insideH w:val="single" w:sz="4" w:space="0" w:color="D9DEE3"/>
          <w:insideV w:val="single" w:sz="4" w:space="0" w:color="D9DEE3"/>
        </w:tblBorders>
      </w:tblPr>
      <w:tblGrid>
        <w:gridCol w:w="9144"/>
      </w:tblGrid>
      <w:tr>
        <w:trPr>
          <w:trHeight w:val="2520" w:hRule="atLeast"/>
          <w:cantSplit/>
        </w:trPr>
        <w:tc>
          <w:tcPr>
            <w:tcW w:type="dxa" w:w="9144"/>
            <w:vAlign w:val="center"/>
            <w:shd w:fill="F4F6F8"/>
            <w:tcMar>
              <w:top w:w="140" w:type="dxa"/>
              <w:start w:w="120" w:type="dxa"/>
              <w:bottom w:w="140" w:type="dxa"/>
              <w:end w:w="120" w:type="dxa"/>
            </w:tcMar>
          </w:tcPr>
          <w:p>
            <w:pPr>
              <w:spacing w:before="0" w:after="0"/>
              <w:jc w:val="center"/>
            </w:pPr>
            <w:r/>
            <w:r>
              <w:rPr>
                <w:rFonts w:ascii="Arial" w:hAnsi="Arial" w:cs="Arial" w:eastAsia="Arial"/>
                <w:b w:val="0"/>
                <w:i/>
                <w:color w:val="65717D"/>
                <w:sz w:val="20"/>
              </w:rPr>
              <w:t>Espacio reservado para captura de ejecución</w:t>
            </w:r>
          </w:p>
        </w:tc>
      </w:tr>
    </w:tbl>
    <w:p>
      <w:pPr>
        <w:spacing w:line="240" w:lineRule="auto" w:before="40" w:after="180"/>
        <w:ind w:left="0" w:right="0"/>
      </w:pPr>
      <w:r>
        <w:rPr>
          <w:rFonts w:ascii="Arial" w:hAnsi="Arial" w:cs="Arial" w:eastAsia="Arial"/>
          <w:b w:val="0"/>
          <w:i/>
          <w:sz w:val="20"/>
        </w:rPr>
        <w:t xml:space="preserve">Nota. </w:t>
      </w:r>
      <w:r>
        <w:rPr>
          <w:rFonts w:ascii="Arial" w:hAnsi="Arial" w:cs="Arial" w:eastAsia="Arial"/>
          <w:b w:val="0"/>
          <w:i w:val="0"/>
          <w:sz w:val="20"/>
        </w:rPr>
        <w:t>Inserte una captura que muestre el reporte de facturas pendientes y sus fechas.</w:t>
      </w:r>
    </w:p>
    <w:p>
      <w:pPr>
        <w:pStyle w:val="Ttulo2"/>
      </w:pPr>
      <w:r>
        <w:t>6.9 Lectura de importes</w:t>
      </w:r>
    </w:p>
    <w:p>
      <w:pPr/>
      <w:r>
        <w:t>Interprete los importes de facturas y reportes como cálculos con el precio vigente del producto. El esquema no guarda precio unitario ni subtotal histórico por línea. Si el catálogo cambia, las consultas volverán a calcular los importes anteriores con el precio actual (Equipo del proyecto, 2026a, 2026b).</w:t>
      </w:r>
    </w:p>
    <w:p>
      <w:pPr>
        <w:pStyle w:val="Ttulo1"/>
        <w:pageBreakBefore w:val="0"/>
      </w:pPr>
      <w:r>
        <w:t>7 Situaciones frecuentes</w:t>
      </w:r>
    </w:p>
    <w:p>
      <w:pPr>
        <w:pStyle w:val="Ttulo2"/>
      </w:pPr>
      <w:r>
        <w:t>7.1 El formulario rechaza un dato</w:t>
      </w:r>
    </w:p>
    <w:p>
      <w:pPr/>
      <w:r>
        <w:t>Lea el mensaje que aparece junto al formulario. Compruebe que el ID de cliente sea un entero positivo no repetido, que los campos obligatorios no estén vacíos, que la unidad no supere 20 caracteres y que stock, cantidad y precio respeten el formato mostrado. Corrija el campo señalado y vuelva a enviar.</w:t>
      </w:r>
    </w:p>
    <w:p>
      <w:pPr>
        <w:pStyle w:val="Ttulo2"/>
      </w:pPr>
      <w:r>
        <w:t>7.2 No hay resultados o no hay productos disponibles</w:t>
      </w:r>
    </w:p>
    <w:p>
      <w:pPr>
        <w:keepLines/>
      </w:pPr>
      <w:r>
        <w:t>Si no hay resultados, use Limpiar y revise el filtro. Para vender, confirme que el cliente exista y que haya productos con stock.</w:t>
      </w:r>
    </w:p>
    <w:p>
      <w:pPr>
        <w:pStyle w:val="Ttulo2"/>
      </w:pPr>
      <w:r>
        <w:t>7.3 No se puede guardar o cancelar una venta</w:t>
      </w:r>
    </w:p>
    <w:p>
      <w:pPr>
        <w:keepLines/>
      </w:pPr>
      <w:r>
        <w:t>Para una venta rechazada por stock insuficiente, revise la cantidad solicitada y el stock que muestra el formulario. Para cancelar, abra la factura y compruebe que esté en estado Pagado. La acción no está disponible para una factura Pendiente o Cancelado. Si el mensaje persiste, conserve el ID de factura o producto y comuníquelo al responsable técnico.</w:t>
      </w:r>
    </w:p>
    <w:p>
      <w:pPr>
        <w:pStyle w:val="Ttulo2"/>
      </w:pPr>
      <w:r>
        <w:t>7.4 No se puede eliminar o cambiar la unidad de un producto</w:t>
      </w:r>
    </w:p>
    <w:p>
      <w:pPr/>
      <w:r>
        <w:t>El sistema protege clientes vinculados a facturas y productos incluidos en detalles. También bloquea el cambio de unidad de medida cuando el producto tiene historial de facturación. Mantenga esos registros para conservar las relaciones; si detecta un dato incorrecto, consulte al responsable del proyecto antes de intentar corregirlo.</w:t>
      </w:r>
    </w:p>
    <w:p>
      <w:pPr>
        <w:pStyle w:val="Ttulo2"/>
      </w:pPr>
      <w:r>
        <w:t>7.5 Los reportes no cargan</w:t>
      </w:r>
    </w:p>
    <w:p>
      <w:pPr/>
      <w:r>
        <w:t>Si aparece un error al generar reportes, actualice la página una vez y confirme que el aplicativo local sigue disponible. Si el error continúa, informe al soporte técnico; el resumen requiere la conexión a la base de datos y las vistas y procedimientos del proyecto. No intente cambiar tablas o ejecutar instrucciones SQL como parte del uso cotidiano (Equipo del proyecto, 2026a, 2026b, 2026c).</w:t>
      </w:r>
    </w:p>
    <w:p>
      <w:pPr>
        <w:pStyle w:val="Ttulo1"/>
        <w:pageBreakBefore/>
      </w:pPr>
      <w:r>
        <w:t>8 Glosario</w:t>
      </w:r>
    </w:p>
    <w:p>
      <w:pPr/>
      <w:r>
        <w:rPr>
          <w:b/>
          <w:i w:val="0"/>
        </w:rPr>
        <w:t>Cliente.</w:t>
      </w:r>
      <w:r>
        <w:rPr>
          <w:b w:val="0"/>
          <w:i w:val="0"/>
        </w:rPr>
        <w:t xml:space="preserve"> Comprador registrado en el catálogo y asociado a cero o más facturas.</w:t>
      </w:r>
    </w:p>
    <w:p>
      <w:pPr/>
      <w:r>
        <w:rPr>
          <w:b/>
          <w:i w:val="0"/>
        </w:rPr>
        <w:t>Factura.</w:t>
      </w:r>
      <w:r>
        <w:rPr>
          <w:b w:val="0"/>
          <w:i w:val="0"/>
        </w:rPr>
        <w:t xml:space="preserve"> Registro de una venta relacionado con un cliente, su fecha, estado y detalles de productos.</w:t>
      </w:r>
    </w:p>
    <w:p>
      <w:pPr/>
      <w:r>
        <w:rPr>
          <w:b/>
          <w:i w:val="0"/>
        </w:rPr>
        <w:t>Detalle de factura.</w:t>
      </w:r>
      <w:r>
        <w:rPr>
          <w:b w:val="0"/>
          <w:i w:val="0"/>
        </w:rPr>
        <w:t xml:space="preserve"> Línea que identifica un producto y una cantidad dentro de una factura.</w:t>
      </w:r>
    </w:p>
    <w:p>
      <w:pPr/>
      <w:r>
        <w:rPr>
          <w:b/>
          <w:i w:val="0"/>
        </w:rPr>
        <w:t>Existencias o stock.</w:t>
      </w:r>
      <w:r>
        <w:rPr>
          <w:b w:val="0"/>
          <w:i w:val="0"/>
        </w:rPr>
        <w:t xml:space="preserve"> Cantidad entera de unidades disponibles que figura actualmente en el catálogo.</w:t>
      </w:r>
    </w:p>
    <w:p>
      <w:pPr/>
      <w:r>
        <w:rPr>
          <w:b/>
          <w:i w:val="0"/>
        </w:rPr>
        <w:t>Precio vigente.</w:t>
      </w:r>
      <w:r>
        <w:rPr>
          <w:b w:val="0"/>
          <w:i w:val="0"/>
        </w:rPr>
        <w:t xml:space="preserve"> Precio unitario actualmente guardado en el producto y utilizado para calcular importes mostrados.</w:t>
      </w:r>
    </w:p>
    <w:p>
      <w:pPr/>
      <w:r>
        <w:rPr>
          <w:b/>
          <w:i w:val="0"/>
        </w:rPr>
        <w:t>Estado.</w:t>
      </w:r>
      <w:r>
        <w:rPr>
          <w:b w:val="0"/>
          <w:i w:val="0"/>
        </w:rPr>
        <w:t xml:space="preserve"> Situación actual de la factura: Pagado, Cancelado o Pendiente.</w:t>
      </w:r>
    </w:p>
    <w:p>
      <w:pPr/>
      <w:r>
        <w:rPr>
          <w:b/>
          <w:i w:val="0"/>
        </w:rPr>
        <w:t>Comprobante interno.</w:t>
      </w:r>
      <w:r>
        <w:rPr>
          <w:b w:val="0"/>
          <w:i w:val="0"/>
        </w:rPr>
        <w:t xml:space="preserve"> Representación imprimible de la venta para consulta de la tienda; no es factura fiscal o electrónica.</w:t>
      </w:r>
    </w:p>
    <w:p>
      <w:pPr>
        <w:pStyle w:val="Ttulo1"/>
        <w:pageBreakBefore/>
      </w:pPr>
      <w:r>
        <w:t>Referencias</w:t>
      </w:r>
    </w:p>
    <w:p>
      <w:pPr>
        <w:ind w:left="720" w:hanging="720"/>
      </w:pPr>
      <w:r>
        <w:rPr>
          <w:i w:val="0"/>
        </w:rPr>
        <w:t xml:space="preserve">Equipo del proyecto. (2026a). </w:t>
      </w:r>
      <w:r>
        <w:rPr>
          <w:i/>
        </w:rPr>
        <w:t>Especificación de requisitos de software (SRS): La Unica</w:t>
      </w:r>
      <w:r>
        <w:rPr>
          <w:i w:val="0"/>
        </w:rPr>
        <w:t xml:space="preserve"> (versión 1.4) [Documento de requisitos del proyecto].</w:t>
      </w:r>
    </w:p>
    <w:p>
      <w:pPr>
        <w:ind w:left="720" w:hanging="720"/>
      </w:pPr>
      <w:r>
        <w:rPr>
          <w:i w:val="0"/>
        </w:rPr>
        <w:t xml:space="preserve">Equipo del proyecto. (2026b). </w:t>
      </w:r>
      <w:r>
        <w:rPr>
          <w:i/>
        </w:rPr>
        <w:t>Esquema de la base de datos La Unica</w:t>
      </w:r>
      <w:r>
        <w:rPr>
          <w:i w:val="0"/>
        </w:rPr>
        <w:t xml:space="preserve"> [Archivo SQL del proyecto, db.sql].</w:t>
      </w:r>
    </w:p>
    <w:p>
      <w:pPr>
        <w:ind w:left="720" w:hanging="720"/>
      </w:pPr>
      <w:r>
        <w:rPr>
          <w:i w:val="0"/>
        </w:rPr>
        <w:t xml:space="preserve">Equipo del proyecto. (2026c). </w:t>
      </w:r>
      <w:r>
        <w:rPr>
          <w:i/>
        </w:rPr>
        <w:t>La Única</w:t>
      </w:r>
      <w:r>
        <w:rPr>
          <w:i w:val="0"/>
        </w:rPr>
        <w:t xml:space="preserve"> [Aplicación web local]. Código fuente PHP del proyecto.</w:t>
      </w:r>
    </w:p>
    <w:sectPr w:rsidR="005C6B1A" w:rsidRPr="00B2326D" w:rsidSect="00034616">
      <w:headerReference w:type="default" r:id="rId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A1A8" w14:textId="77777777" w:rsidR="00623B27" w:rsidRDefault="00623B27">
      <w:pPr>
        <w:spacing w:line="240" w:lineRule="auto"/>
      </w:pPr>
      <w:r>
        <w:separator/>
      </w:r>
    </w:p>
  </w:endnote>
  <w:endnote w:type="continuationSeparator" w:id="0">
    <w:p w14:paraId="47A45442" w14:textId="77777777" w:rsidR="00623B27" w:rsidRDefault="00623B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F2BC5" w14:textId="77777777" w:rsidR="00623B27" w:rsidRDefault="00623B27">
      <w:pPr>
        <w:spacing w:line="240" w:lineRule="auto"/>
      </w:pPr>
      <w:r>
        <w:separator/>
      </w:r>
    </w:p>
  </w:footnote>
  <w:footnote w:type="continuationSeparator" w:id="0">
    <w:p w14:paraId="5F002059" w14:textId="77777777" w:rsidR="00623B27" w:rsidRDefault="00623B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113BC" w14:textId="77777777" w:rsidR="005C6B1A" w:rsidRDefault="005C6B1A">
    <w:pPr>
      <w:pStyle w:val="Encabezado"/>
      <w:ind w:firstLine="0"/>
      <w:jc w:val="right"/>
    </w:pPr>
    <w:r>
      <w:fldChar w:fldCharType="begin"/>
    </w:r>
    <w:r>
      <w:instrText>PAGE</w:instrText>
    </w:r>
    <w:r>
      <w:fldChar w:fldCharType="separate"/>
    </w:r>
    <w:r w:rsidR="00134B8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6651200">
    <w:abstractNumId w:val="8"/>
  </w:num>
  <w:num w:numId="2" w16cid:durableId="1641837151">
    <w:abstractNumId w:val="6"/>
  </w:num>
  <w:num w:numId="3" w16cid:durableId="521824179">
    <w:abstractNumId w:val="5"/>
  </w:num>
  <w:num w:numId="4" w16cid:durableId="1963803564">
    <w:abstractNumId w:val="4"/>
  </w:num>
  <w:num w:numId="5" w16cid:durableId="1100681073">
    <w:abstractNumId w:val="7"/>
  </w:num>
  <w:num w:numId="6" w16cid:durableId="2076930289">
    <w:abstractNumId w:val="3"/>
  </w:num>
  <w:num w:numId="7" w16cid:durableId="2013295152">
    <w:abstractNumId w:val="2"/>
  </w:num>
  <w:num w:numId="8" w16cid:durableId="1573851839">
    <w:abstractNumId w:val="1"/>
  </w:num>
  <w:num w:numId="9" w16cid:durableId="9983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05"/>
    <w:rsid w:val="00134B87"/>
    <w:rsid w:val="0015074B"/>
    <w:rsid w:val="001B0B8D"/>
    <w:rsid w:val="00283F67"/>
    <w:rsid w:val="0029639D"/>
    <w:rsid w:val="00326F90"/>
    <w:rsid w:val="00402B6F"/>
    <w:rsid w:val="005C6B1A"/>
    <w:rsid w:val="00623B27"/>
    <w:rsid w:val="00995E43"/>
    <w:rsid w:val="00AA1D8D"/>
    <w:rsid w:val="00B2326D"/>
    <w:rsid w:val="00B47224"/>
    <w:rsid w:val="00B47730"/>
    <w:rsid w:val="00B66A71"/>
    <w:rsid w:val="00CB0664"/>
    <w:rsid w:val="00D844C5"/>
    <w:rsid w:val="00EF2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D6357"/>
  <w14:defaultImageDpi w14:val="300"/>
  <w15:docId w15:val="{A3D10342-F6AD-4C5C-A81D-2A91B745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rPr>
      <w:rFonts w:ascii="Arial" w:hAnsi="Arial"/>
      <w:color w:val="000000"/>
      <w:sz w:val="24"/>
    </w:rPr>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rPr>
      <w:rFonts w:ascii="Arial" w:hAnsi="Arial"/>
      <w:color w:val="000000"/>
      <w:sz w:val="24"/>
    </w:rPr>
  </w:style>
  <w:style w:type="paragraph" w:styleId="Sinespaciado">
    <w:name w:val="No Spacing"/>
    <w:uiPriority w:val="1"/>
    <w:qFormat/>
    <w:rsid w:val="00FC693F"/>
    <w:pPr>
      <w:spacing w:after="0" w:line="480" w:lineRule="auto"/>
      <w:ind w:firstLine="720"/>
    </w:pPr>
    <w:rPr>
      <w:rFonts w:ascii="Arial" w:hAnsi="Arial"/>
      <w:color w:val="000000"/>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4"/>
    </w:rPr>
  </w:style>
  <w:style w:type="paragraph" w:styleId="Ttulo">
    <w:name w:val="Title"/>
    <w:basedOn w:val="Normal"/>
    <w:next w:val="Normal"/>
    <w:link w:val="TtuloCar"/>
    <w:uiPriority w:val="10"/>
    <w:qFormat/>
    <w:rsid w:val="00FC693F"/>
    <w:pPr>
      <w:keepNext/>
      <w:ind w:firstLine="0"/>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4"/>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Arial" w:hAnsi="Arial"/>
      <w:color w:val="000000"/>
      <w:sz w:val="24"/>
    </w:rPr>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rPr>
      <w:rFonts w:ascii="Arial" w:hAnsi="Arial"/>
      <w:color w:val="000000"/>
      <w:sz w:val="24"/>
    </w:rPr>
  </w:style>
  <w:style w:type="paragraph" w:styleId="Textoindependiente3">
    <w:name w:val="Body Text 3"/>
    <w:basedOn w:val="Normal"/>
    <w:link w:val="Textoindependiente3Car"/>
    <w:uiPriority w:val="99"/>
    <w:unhideWhenUsed/>
    <w:rsid w:val="00AA1D8D"/>
    <w:rPr>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24"/>
      <w:szCs w:val="16"/>
    </w:rPr>
  </w:style>
  <w:style w:type="paragraph" w:styleId="Lista">
    <w:name w:val="List"/>
    <w:basedOn w:val="Normal"/>
    <w:uiPriority w:val="99"/>
    <w:unhideWhenUsed/>
    <w:rsid w:val="00AA1D8D"/>
    <w:pPr>
      <w:ind w:left="360"/>
      <w:contextualSpacing/>
    </w:pPr>
  </w:style>
  <w:style w:type="paragraph" w:styleId="Lista2">
    <w:name w:val="List 2"/>
    <w:basedOn w:val="Normal"/>
    <w:uiPriority w:val="99"/>
    <w:unhideWhenUsed/>
    <w:rsid w:val="00326F90"/>
    <w:pPr>
      <w:ind w:left="720"/>
      <w:contextualSpacing/>
    </w:pPr>
  </w:style>
  <w:style w:type="paragraph" w:styleId="Lista3">
    <w:name w:val="List 3"/>
    <w:basedOn w:val="Normal"/>
    <w:uiPriority w:val="99"/>
    <w:unhideWhenUsed/>
    <w:rsid w:val="00326F90"/>
    <w:pPr>
      <w:ind w:left="1080"/>
      <w:contextualSpacing/>
    </w:pPr>
  </w:style>
  <w:style w:type="paragraph" w:styleId="Listaconvietas">
    <w:name w:val="List Bullet"/>
    <w:basedOn w:val="Normal"/>
    <w:uiPriority w:val="99"/>
    <w:unhideWhenUsed/>
    <w:rsid w:val="00326F90"/>
    <w:pPr>
      <w:numPr>
        <w:numId w:val="1"/>
      </w:numPr>
      <w:ind w:firstLine="720"/>
      <w:contextualSpacing/>
    </w:pPr>
  </w:style>
  <w:style w:type="paragraph" w:styleId="Listaconvietas2">
    <w:name w:val="List Bullet 2"/>
    <w:basedOn w:val="Normal"/>
    <w:uiPriority w:val="99"/>
    <w:unhideWhenUsed/>
    <w:rsid w:val="00326F90"/>
    <w:pPr>
      <w:numPr>
        <w:numId w:val="2"/>
      </w:numPr>
      <w:ind w:firstLine="720"/>
      <w:contextualSpacing/>
    </w:pPr>
  </w:style>
  <w:style w:type="paragraph" w:styleId="Listaconvietas3">
    <w:name w:val="List Bullet 3"/>
    <w:basedOn w:val="Normal"/>
    <w:uiPriority w:val="99"/>
    <w:unhideWhenUsed/>
    <w:rsid w:val="00326F90"/>
    <w:pPr>
      <w:numPr>
        <w:numId w:val="3"/>
      </w:numPr>
      <w:ind w:firstLine="720"/>
      <w:contextualSpacing/>
    </w:pPr>
  </w:style>
  <w:style w:type="paragraph" w:styleId="Listaconnmeros">
    <w:name w:val="List Number"/>
    <w:basedOn w:val="Normal"/>
    <w:uiPriority w:val="99"/>
    <w:unhideWhenUsed/>
    <w:rsid w:val="00326F90"/>
    <w:pPr>
      <w:numPr>
        <w:numId w:val="5"/>
      </w:numPr>
      <w:ind w:firstLine="720"/>
      <w:contextualSpacing/>
    </w:pPr>
  </w:style>
  <w:style w:type="paragraph" w:styleId="Listaconnmeros2">
    <w:name w:val="List Number 2"/>
    <w:basedOn w:val="Normal"/>
    <w:uiPriority w:val="99"/>
    <w:unhideWhenUsed/>
    <w:rsid w:val="0029639D"/>
    <w:pPr>
      <w:numPr>
        <w:numId w:val="6"/>
      </w:numPr>
      <w:ind w:firstLine="720"/>
      <w:contextualSpacing/>
    </w:pPr>
  </w:style>
  <w:style w:type="paragraph" w:styleId="Listaconnmeros3">
    <w:name w:val="List Number 3"/>
    <w:basedOn w:val="Normal"/>
    <w:uiPriority w:val="99"/>
    <w:unhideWhenUsed/>
    <w:rsid w:val="0029639D"/>
    <w:pPr>
      <w:numPr>
        <w:numId w:val="7"/>
      </w:numPr>
      <w:ind w:firstLine="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0" w:line="480" w:lineRule="auto"/>
      <w:ind w:firstLine="720"/>
    </w:pPr>
    <w:rPr>
      <w:rFonts w:ascii="Arial" w:hAnsi="Arial"/>
      <w:color w:val="000000"/>
      <w:sz w:val="24"/>
      <w:szCs w:val="20"/>
    </w:rPr>
  </w:style>
  <w:style w:type="character" w:customStyle="1" w:styleId="TextomacroCar">
    <w:name w:val="Texto macro Car"/>
    <w:basedOn w:val="Fuentedeprrafopredeter"/>
    <w:link w:val="Textomacro"/>
    <w:uiPriority w:val="99"/>
    <w:rsid w:val="0029639D"/>
    <w:rPr>
      <w:rFonts w:ascii="Arial" w:hAnsi="Arial"/>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4"/>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4"/>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rFonts w:ascii="Arial" w:hAnsi="Arial"/>
      <w:b/>
      <w:bCs/>
      <w:color w:val="000000"/>
      <w:sz w:val="24"/>
    </w:rPr>
  </w:style>
  <w:style w:type="character" w:styleId="nfasis">
    <w:name w:val="Emphasis"/>
    <w:basedOn w:val="Fuentedeprrafopredeter"/>
    <w:uiPriority w:val="20"/>
    <w:qFormat/>
    <w:rsid w:val="00FC693F"/>
    <w:rPr>
      <w:rFonts w:ascii="Arial" w:hAnsi="Arial"/>
      <w:i/>
      <w:iCs/>
      <w:color w:val="000000"/>
      <w:sz w:val="24"/>
    </w:rPr>
  </w:style>
  <w:style w:type="paragraph" w:styleId="Citadestacada">
    <w:name w:val="Intense Quote"/>
    <w:basedOn w:val="Normal"/>
    <w:next w:val="Normal"/>
    <w:link w:val="CitadestacadaCar"/>
    <w:uiPriority w:val="30"/>
    <w:qFormat/>
    <w:rsid w:val="00FC693F"/>
    <w:pPr>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sz w:val="24"/>
    </w:rPr>
  </w:style>
  <w:style w:type="character" w:styleId="nfasissutil">
    <w:name w:val="Subtle Emphasis"/>
    <w:basedOn w:val="Fuentedeprrafopredeter"/>
    <w:uiPriority w:val="19"/>
    <w:qFormat/>
    <w:rsid w:val="00FC693F"/>
    <w:rPr>
      <w:rFonts w:ascii="Arial" w:hAnsi="Arial"/>
      <w:i/>
      <w:iCs/>
      <w:color w:val="000000"/>
      <w:sz w:val="24"/>
    </w:rPr>
  </w:style>
  <w:style w:type="character" w:styleId="nfasisintenso">
    <w:name w:val="Intense Emphasis"/>
    <w:basedOn w:val="Fuentedeprrafopredeter"/>
    <w:uiPriority w:val="21"/>
    <w:qFormat/>
    <w:rsid w:val="00FC693F"/>
    <w:rPr>
      <w:rFonts w:ascii="Arial" w:hAnsi="Arial"/>
      <w:b/>
      <w:bCs/>
      <w:i/>
      <w:iCs/>
      <w:color w:val="000000"/>
      <w:sz w:val="24"/>
    </w:rPr>
  </w:style>
  <w:style w:type="character" w:styleId="Referenciasutil">
    <w:name w:val="Subtle Reference"/>
    <w:basedOn w:val="Fuentedeprrafopredeter"/>
    <w:uiPriority w:val="31"/>
    <w:qFormat/>
    <w:rsid w:val="00FC693F"/>
    <w:rPr>
      <w:rFonts w:ascii="Arial" w:hAnsi="Arial"/>
      <w:smallCaps/>
      <w:color w:val="000000"/>
      <w:sz w:val="24"/>
      <w:u w:val="single"/>
    </w:rPr>
  </w:style>
  <w:style w:type="character" w:styleId="Referenciaintensa">
    <w:name w:val="Intense Reference"/>
    <w:basedOn w:val="Fuentedeprrafopredeter"/>
    <w:uiPriority w:val="32"/>
    <w:qFormat/>
    <w:rsid w:val="00FC693F"/>
    <w:rPr>
      <w:rFonts w:ascii="Arial" w:hAnsi="Arial"/>
      <w:b/>
      <w:bCs/>
      <w:smallCaps/>
      <w:color w:val="000000"/>
      <w:spacing w:val="5"/>
      <w:sz w:val="24"/>
      <w:u w:val="single"/>
    </w:rPr>
  </w:style>
  <w:style w:type="character" w:styleId="Ttulodellibro">
    <w:name w:val="Book Title"/>
    <w:basedOn w:val="Fuentedeprrafopredeter"/>
    <w:uiPriority w:val="33"/>
    <w:qFormat/>
    <w:rsid w:val="00FC693F"/>
    <w:rPr>
      <w:rFonts w:ascii="Arial" w:hAnsi="Arial"/>
      <w:b/>
      <w:bCs/>
      <w:smallCaps/>
      <w:color w:val="000000"/>
      <w:spacing w:val="5"/>
      <w:sz w:val="24"/>
    </w:rPr>
  </w:style>
  <w:style w:type="paragraph" w:styleId="TtuloTDC">
    <w:name w:val="TOC Heading"/>
    <w:basedOn w:val="Ttulo1"/>
    <w:next w:val="Normal"/>
    <w:uiPriority w:val="39"/>
    <w:semiHidden/>
    <w:unhideWhenUsed/>
    <w:qFormat/>
    <w:rsid w:val="00FC693F"/>
    <w:pPr>
      <w:ind w:firstLine="720"/>
      <w:outlineLvl w:val="9"/>
    </w:pPr>
    <w:rPr>
      <w:rFonts w:ascii="Arial" w:hAnsi="Arial"/>
    </w:rPr>
  </w:style>
  <w:style w:type="table" w:styleId="Tablaconcuadrcula">
    <w:name w:val="Table Grid"/>
    <w:basedOn w:val="Tablanormal"/>
    <w:uiPriority w:val="59"/>
    <w:rsid w:val="00FC693F"/>
    <w:pPr>
      <w:spacing w:after="0" w:line="240" w:lineRule="auto"/>
    </w:pPr>
    <w:rPr>
      <w:rFonts w:ascii="Arial" w:hAnsi="Arial"/>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ind w:firstLine="0"/>
    </w:pPr>
  </w:style>
  <w:style w:type="paragraph" w:customStyle="1" w:styleId="TDC21">
    <w:name w:val="TDC 21"/>
    <w:basedOn w:val="Normal"/>
    <w:pPr>
      <w:ind w:left="288" w:firstLine="0"/>
    </w:pPr>
  </w:style>
  <w:style w:type="paragraph" w:customStyle="1" w:styleId="TDC31">
    <w:name w:val="TDC 31"/>
    <w:basedOn w:val="Normal"/>
    <w:pPr>
      <w:ind w:left="576" w:firstLine="0"/>
    </w:pPr>
  </w:style>
  <w:style w:type="paragraph" w:styleId="TDC1">
    <w:name w:val="toc 1"/>
    <w:basedOn w:val="Normal"/>
    <w:next w:val="Normal"/>
    <w:autoRedefine/>
    <w:uiPriority w:val="39"/>
    <w:unhideWhenUsed/>
    <w:rsid w:val="00402B6F"/>
    <w:pPr>
      <w:spacing w:after="100"/>
    </w:pPr>
  </w:style>
  <w:style w:type="paragraph" w:styleId="TDC2">
    <w:name w:val="toc 2"/>
    <w:basedOn w:val="Normal"/>
    <w:next w:val="Normal"/>
    <w:autoRedefine/>
    <w:uiPriority w:val="39"/>
    <w:unhideWhenUsed/>
    <w:rsid w:val="00402B6F"/>
    <w:pPr>
      <w:spacing w:after="100"/>
      <w:ind w:left="240"/>
    </w:pPr>
  </w:style>
  <w:style w:type="paragraph" w:styleId="TDC3">
    <w:name w:val="toc 3"/>
    <w:basedOn w:val="Normal"/>
    <w:next w:val="Normal"/>
    <w:autoRedefine/>
    <w:uiPriority w:val="39"/>
    <w:unhideWhenUsed/>
    <w:rsid w:val="00402B6F"/>
    <w:pPr>
      <w:spacing w:after="100"/>
      <w:ind w:left="480"/>
    </w:pPr>
  </w:style>
  <w:style w:type="character" w:styleId="Hipervnculo">
    <w:name w:val="Hyperlink"/>
    <w:basedOn w:val="Fuentedeprrafopredeter"/>
    <w:uiPriority w:val="99"/>
    <w:unhideWhenUsed/>
    <w:rsid w:val="00402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8D8F8-0C56-41D2-9598-7A9E10B5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4581</Words>
  <Characters>25197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 — La Única</dc:title>
  <dc:subject>Guía de uso del aplicativo La Única</dc:subject>
  <dc:creator>Equipo del proyecto</dc:creator>
  <cp:keywords/>
  <dc:description>generated by python-docx</dc:description>
  <cp:lastModifiedBy>Samuel Santiago Ramirez Fierro</cp:lastModifiedBy>
  <cp:revision>6</cp:revision>
  <dcterms:created xsi:type="dcterms:W3CDTF">2013-12-23T23:15:00Z</dcterms:created>
  <dcterms:modified xsi:type="dcterms:W3CDTF">2026-10-06T01:16:00Z</dcterms:modified>
  <cp:category/>
  <cp:version>2.1</cp:version>
</cp:coreProperties>
</file>