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8D4DE8" w:rsidP="009D23C4">
      <w:pPr>
        <w:pStyle w:val="Title"/>
        <w:tabs>
          <w:tab w:val="right" w:pos="9360"/>
        </w:tabs>
      </w:pPr>
      <w:r>
        <w:t>MICA Common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8D4DE8" w:rsidP="008D4DE8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Common macros used across MICA components</w:t>
            </w:r>
          </w:p>
        </w:tc>
      </w:tr>
    </w:tbl>
    <w:p w:rsidR="0024105E" w:rsidRPr="00744574" w:rsidRDefault="008D4DE8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1E5AF17" wp14:editId="337AC4BF">
            <wp:simplePos x="0" y="0"/>
            <wp:positionH relativeFrom="column">
              <wp:posOffset>4523740</wp:posOffset>
            </wp:positionH>
            <wp:positionV relativeFrom="page">
              <wp:posOffset>1819275</wp:posOffset>
            </wp:positionV>
            <wp:extent cx="1123315" cy="911225"/>
            <wp:effectExtent l="0" t="0" r="63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E2"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E907766" wp14:editId="27413F66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t>Features</w:t>
      </w:r>
    </w:p>
    <w:p w:rsidR="004708EC" w:rsidRPr="004708EC" w:rsidRDefault="008D4DE8" w:rsidP="007E7B5B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Allows for easy importing of code and definitions that is shared between MICA components</w:t>
      </w:r>
      <w:r w:rsidR="004708EC">
        <w:rPr>
          <w:sz w:val="24"/>
          <w:szCs w:val="24"/>
        </w:rPr>
        <w:t>.</w:t>
      </w:r>
    </w:p>
    <w:p w:rsidR="004708EC" w:rsidRPr="0029124D" w:rsidRDefault="004708EC" w:rsidP="004708EC">
      <w:pPr>
        <w:pStyle w:val="ListParagraph"/>
        <w:numPr>
          <w:ilvl w:val="0"/>
          <w:numId w:val="19"/>
        </w:numPr>
        <w:rPr>
          <w:sz w:val="36"/>
          <w:szCs w:val="36"/>
        </w:rPr>
        <w:sectPr w:rsidR="004708EC" w:rsidRPr="0029124D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  <w:r>
        <w:rPr>
          <w:sz w:val="24"/>
          <w:szCs w:val="24"/>
        </w:rPr>
        <w:t xml:space="preserve">Software only component. </w:t>
      </w:r>
      <w:bookmarkStart w:id="0" w:name="_GoBack"/>
      <w:bookmarkEnd w:id="0"/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8D4DE8" w:rsidP="00D97006">
      <w:pPr>
        <w:rPr>
          <w:sz w:val="24"/>
          <w:szCs w:val="24"/>
        </w:rPr>
      </w:pPr>
      <w:r>
        <w:rPr>
          <w:sz w:val="24"/>
          <w:szCs w:val="24"/>
        </w:rPr>
        <w:t>Place MICA Common in the schematic whenever another MICA component is used. Not all MICA components require this however. If the error “Cannot find file ‘</w:t>
      </w:r>
      <w:proofErr w:type="spellStart"/>
      <w:r>
        <w:rPr>
          <w:sz w:val="24"/>
          <w:szCs w:val="24"/>
        </w:rPr>
        <w:t>micaCommon.h</w:t>
      </w:r>
      <w:proofErr w:type="spellEnd"/>
      <w:proofErr w:type="gramStart"/>
      <w:r>
        <w:rPr>
          <w:sz w:val="24"/>
          <w:szCs w:val="24"/>
        </w:rPr>
        <w:t>’ ”</w:t>
      </w:r>
      <w:proofErr w:type="gramEnd"/>
      <w:r>
        <w:rPr>
          <w:sz w:val="24"/>
          <w:szCs w:val="24"/>
        </w:rPr>
        <w:t xml:space="preserve"> is present at build time, ensure the component is present, enabled, and has the exact name ‘</w:t>
      </w:r>
      <w:proofErr w:type="spellStart"/>
      <w:r>
        <w:rPr>
          <w:sz w:val="24"/>
          <w:szCs w:val="24"/>
        </w:rPr>
        <w:t>micaCommon</w:t>
      </w:r>
      <w:proofErr w:type="spellEnd"/>
      <w:r>
        <w:rPr>
          <w:sz w:val="24"/>
          <w:szCs w:val="24"/>
        </w:rPr>
        <w:t xml:space="preserve">’.  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4708EC" w:rsidP="007E7B5B">
      <w:pPr>
        <w:rPr>
          <w:sz w:val="24"/>
          <w:szCs w:val="24"/>
        </w:rPr>
      </w:pPr>
      <w:r>
        <w:rPr>
          <w:sz w:val="24"/>
          <w:szCs w:val="24"/>
        </w:rPr>
        <w:t>The MICA Common component has no external connections</w:t>
      </w:r>
    </w:p>
    <w:p w:rsidR="00A25520" w:rsidRDefault="00A25520" w:rsidP="00D97006">
      <w:pPr>
        <w:pStyle w:val="Heading1"/>
      </w:pPr>
      <w:r>
        <w:t>Component Parameters</w:t>
      </w:r>
    </w:p>
    <w:p w:rsidR="00314E30" w:rsidRDefault="004708EC" w:rsidP="004708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MICA Common component has no parameters other than the default “built-in” tab.</w:t>
      </w: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FE3286" w:rsidRDefault="004708EC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MICA Common component </w:t>
      </w:r>
      <w:r w:rsidR="00235E0B">
        <w:rPr>
          <w:sz w:val="24"/>
          <w:szCs w:val="24"/>
        </w:rPr>
        <w:t xml:space="preserve">contains a limited API, with no functions. </w:t>
      </w:r>
    </w:p>
    <w:p w:rsidR="00235E0B" w:rsidRDefault="00235E0B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Pr="004708EC" w:rsidRDefault="004708EC" w:rsidP="00076828">
            <w:pPr>
              <w:spacing w:after="120"/>
              <w:rPr>
                <w:i/>
                <w:sz w:val="24"/>
                <w:szCs w:val="24"/>
              </w:rPr>
            </w:pPr>
            <w:r w:rsidRPr="004708EC">
              <w:rPr>
                <w:i/>
              </w:rPr>
              <w:t>N/A</w:t>
            </w:r>
          </w:p>
        </w:tc>
        <w:tc>
          <w:tcPr>
            <w:tcW w:w="6745" w:type="dxa"/>
          </w:tcPr>
          <w:p w:rsidR="001F3AD3" w:rsidRPr="004708EC" w:rsidRDefault="004708EC" w:rsidP="004708EC">
            <w:pPr>
              <w:spacing w:after="120"/>
              <w:rPr>
                <w:i/>
                <w:sz w:val="24"/>
                <w:szCs w:val="24"/>
              </w:rPr>
            </w:pPr>
            <w:r w:rsidRPr="004708EC">
              <w:rPr>
                <w:i/>
                <w:sz w:val="24"/>
                <w:szCs w:val="24"/>
              </w:rPr>
              <w:t>N/A</w:t>
            </w:r>
          </w:p>
        </w:tc>
      </w:tr>
    </w:tbl>
    <w:p w:rsidR="00120BC8" w:rsidRDefault="00120BC8" w:rsidP="00744574">
      <w:pPr>
        <w:pStyle w:val="Heading2"/>
      </w:pP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  <w:bookmarkStart w:id="1" w:name="_uint8_LEDS_Read(void)"/>
      <w:bookmarkEnd w:id="1"/>
    </w:p>
    <w:p w:rsidR="00D539E9" w:rsidRDefault="00D539E9" w:rsidP="00D97006">
      <w:pPr>
        <w:pStyle w:val="Heading1"/>
      </w:pPr>
      <w:r>
        <w:lastRenderedPageBreak/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01"/>
        <w:gridCol w:w="5954"/>
      </w:tblGrid>
      <w:tr w:rsidR="00D539E9" w:rsidRPr="001F3AD3" w:rsidTr="00D539E9">
        <w:tc>
          <w:tcPr>
            <w:tcW w:w="3401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D539E9">
        <w:tc>
          <w:tcPr>
            <w:tcW w:w="3401" w:type="dxa"/>
          </w:tcPr>
          <w:p w:rsidR="00166E04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</w:t>
            </w:r>
          </w:p>
        </w:tc>
        <w:tc>
          <w:tcPr>
            <w:tcW w:w="5954" w:type="dxa"/>
          </w:tcPr>
          <w:p w:rsidR="00166E04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 0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FIVE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5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SEVEN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7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8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NINE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Literal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BITS_SINGLE_BIT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bits in one bit (i.e. 1)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BITS_ONE_NIBBLE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of bits in one </w:t>
            </w:r>
            <w:r>
              <w:rPr>
                <w:sz w:val="24"/>
                <w:szCs w:val="24"/>
              </w:rPr>
              <w:t>nibble</w:t>
            </w:r>
            <w:r>
              <w:rPr>
                <w:sz w:val="24"/>
                <w:szCs w:val="24"/>
              </w:rPr>
              <w:t xml:space="preserve"> (i.e.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BITS_</w:t>
            </w:r>
            <w:r>
              <w:rPr>
                <w:sz w:val="24"/>
                <w:szCs w:val="24"/>
              </w:rPr>
              <w:t>ONE_BYTE</w:t>
            </w:r>
          </w:p>
        </w:tc>
        <w:tc>
          <w:tcPr>
            <w:tcW w:w="5954" w:type="dxa"/>
          </w:tcPr>
          <w:p w:rsidR="00D57E90" w:rsidRDefault="00D57E90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bits in one byte (i.e. 8)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BITS_</w:t>
            </w:r>
            <w:r>
              <w:rPr>
                <w:sz w:val="24"/>
                <w:szCs w:val="24"/>
              </w:rPr>
              <w:t>TWO_BYTES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of bits in </w:t>
            </w:r>
            <w:r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byte (i.e. 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)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BITS_</w:t>
            </w:r>
            <w:r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>_BYTES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of bits in </w:t>
            </w:r>
            <w:r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 xml:space="preserve"> byte (i.e. 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)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SHIFT_BYTE_HALF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byte shift value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SHIFT_BYTE_</w:t>
            </w:r>
            <w:r>
              <w:rPr>
                <w:sz w:val="24"/>
                <w:szCs w:val="24"/>
              </w:rPr>
              <w:t>ONE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byte shift value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SHIFT_BYTE_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byte shift value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SHIFT_BYTE_</w:t>
            </w:r>
            <w:r>
              <w:rPr>
                <w:sz w:val="24"/>
                <w:szCs w:val="24"/>
              </w:rPr>
              <w:t>THREE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 xml:space="preserve"> byte shift value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MASK_NIBBLE_HIGH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the high nibble of a byte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MASK_NIBBLE_</w:t>
            </w:r>
            <w:r>
              <w:rPr>
                <w:sz w:val="24"/>
                <w:szCs w:val="24"/>
              </w:rPr>
              <w:t>LOW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the low nibble of a byte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MASK_BYTE_ONE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one byte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MASK_BYTE_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two bytes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MASK_BYTE_</w:t>
            </w:r>
            <w:r>
              <w:rPr>
                <w:sz w:val="24"/>
                <w:szCs w:val="24"/>
              </w:rPr>
              <w:t>THREE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three bytes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MASK_BIT_ONE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the least significant bit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MASK_BIT_TWELVE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1.5 bytes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MASK_ODD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for checking parity of byte</w:t>
            </w:r>
          </w:p>
        </w:tc>
      </w:tr>
      <w:tr w:rsidR="00D57E90" w:rsidTr="00D539E9">
        <w:tc>
          <w:tcPr>
            <w:tcW w:w="3401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INDEX_ZERO_CORRECT</w:t>
            </w:r>
          </w:p>
        </w:tc>
        <w:tc>
          <w:tcPr>
            <w:tcW w:w="5954" w:type="dxa"/>
          </w:tcPr>
          <w:p w:rsidR="00D57E90" w:rsidRDefault="00D57E90" w:rsidP="00D57E90">
            <w:pPr>
              <w:spacing w:after="120"/>
              <w:rPr>
                <w:sz w:val="24"/>
                <w:szCs w:val="24"/>
              </w:rPr>
            </w:pPr>
            <w:r w:rsidRPr="00D57E90">
              <w:rPr>
                <w:sz w:val="24"/>
                <w:szCs w:val="24"/>
              </w:rPr>
              <w:t>Corrects for a zero indexed array</w:t>
            </w:r>
          </w:p>
        </w:tc>
      </w:tr>
    </w:tbl>
    <w:p w:rsidR="00076828" w:rsidRDefault="00076828" w:rsidP="00D97006">
      <w:pPr>
        <w:pStyle w:val="Heading1"/>
      </w:pPr>
    </w:p>
    <w:p w:rsidR="00FE3286" w:rsidRDefault="00FE3286" w:rsidP="00D97006">
      <w:pPr>
        <w:pStyle w:val="Heading1"/>
      </w:pPr>
      <w:r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235E0B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</w:p>
    <w:sectPr w:rsidR="00FE3286" w:rsidRPr="00A25520" w:rsidSect="009D23C4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26" w:rsidRDefault="00EA3626">
      <w:pPr>
        <w:spacing w:after="0" w:line="240" w:lineRule="auto"/>
      </w:pPr>
      <w:r>
        <w:separator/>
      </w:r>
    </w:p>
    <w:p w:rsidR="00EA3626" w:rsidRDefault="00EA3626"/>
  </w:endnote>
  <w:endnote w:type="continuationSeparator" w:id="0">
    <w:p w:rsidR="00EA3626" w:rsidRDefault="00EA3626">
      <w:pPr>
        <w:spacing w:after="0" w:line="240" w:lineRule="auto"/>
      </w:pPr>
      <w:r>
        <w:continuationSeparator/>
      </w:r>
    </w:p>
    <w:p w:rsidR="00EA3626" w:rsidRDefault="00EA3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EndPr/>
    <w:sdtContent>
      <w:sdt>
        <w:sdtPr>
          <w:id w:val="2093732089"/>
          <w:docPartObj>
            <w:docPartGallery w:val="Page Numbers (Top of Page)"/>
            <w:docPartUnique/>
          </w:docPartObj>
        </w:sdtPr>
        <w:sdtEndPr/>
        <w:sdtContent>
          <w:p w:rsidR="00D539E9" w:rsidRDefault="00D539E9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D539E9" w:rsidTr="00FE3286">
              <w:tc>
                <w:tcPr>
                  <w:tcW w:w="3116" w:type="dxa"/>
                  <w:vAlign w:val="center"/>
                </w:tcPr>
                <w:p w:rsidR="00D539E9" w:rsidRDefault="00D539E9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</w:t>
                  </w:r>
                  <w:r w:rsidR="00980D5A">
                    <w:t>0</w:t>
                  </w:r>
                  <w:r>
                    <w:t xml:space="preserve"> </w:t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29124D">
                    <w:rPr>
                      <w:b/>
                      <w:bCs/>
                      <w:noProof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29124D">
                    <w:rPr>
                      <w:b/>
                      <w:bCs/>
                      <w:noProof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A46FDDB" wp14:editId="6085639E">
                        <wp:extent cx="408305" cy="427990"/>
                        <wp:effectExtent l="0" t="0" r="0" b="0"/>
                        <wp:docPr id="2" name="Picture 2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39E9" w:rsidRDefault="00EA3626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D539E9" w:rsidP="00FE3286">
    <w:pPr>
      <w:pStyle w:val="Footer"/>
      <w:tabs>
        <w:tab w:val="left" w:pos="6675"/>
      </w:tabs>
      <w:jc w:val="right"/>
    </w:pPr>
    <w:r>
      <w:tab/>
      <w:t>Revised: 2018.03.1</w:t>
    </w:r>
    <w:r w:rsidR="00973CCA">
      <w:t>6</w:t>
    </w:r>
  </w:p>
  <w:p w:rsidR="00D539E9" w:rsidRDefault="00D539E9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26" w:rsidRDefault="00EA3626">
      <w:pPr>
        <w:spacing w:after="0" w:line="240" w:lineRule="auto"/>
      </w:pPr>
      <w:r>
        <w:separator/>
      </w:r>
    </w:p>
    <w:p w:rsidR="00EA3626" w:rsidRDefault="00EA3626"/>
  </w:footnote>
  <w:footnote w:type="continuationSeparator" w:id="0">
    <w:p w:rsidR="00EA3626" w:rsidRDefault="00EA3626">
      <w:pPr>
        <w:spacing w:after="0" w:line="240" w:lineRule="auto"/>
      </w:pPr>
      <w:r>
        <w:continuationSeparator/>
      </w:r>
    </w:p>
    <w:p w:rsidR="00EA3626" w:rsidRDefault="00EA362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4674FC" w:rsidP="00FE3286">
    <w:pPr>
      <w:pStyle w:val="Header"/>
      <w:jc w:val="right"/>
    </w:pPr>
    <w:r>
      <w:t>MICA COMMON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119D1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35E0B"/>
    <w:rsid w:val="0024105E"/>
    <w:rsid w:val="00260D10"/>
    <w:rsid w:val="0029124D"/>
    <w:rsid w:val="00314E30"/>
    <w:rsid w:val="00321F8A"/>
    <w:rsid w:val="004674FC"/>
    <w:rsid w:val="004708EC"/>
    <w:rsid w:val="004E1AED"/>
    <w:rsid w:val="00565DD6"/>
    <w:rsid w:val="005C12A5"/>
    <w:rsid w:val="006B31B8"/>
    <w:rsid w:val="006E5DDD"/>
    <w:rsid w:val="00734FD1"/>
    <w:rsid w:val="00744574"/>
    <w:rsid w:val="007E7B5B"/>
    <w:rsid w:val="008A3B54"/>
    <w:rsid w:val="008D4DE8"/>
    <w:rsid w:val="00900524"/>
    <w:rsid w:val="00973CCA"/>
    <w:rsid w:val="00980D5A"/>
    <w:rsid w:val="00995E08"/>
    <w:rsid w:val="009B7D68"/>
    <w:rsid w:val="009D23C4"/>
    <w:rsid w:val="00A1310C"/>
    <w:rsid w:val="00A25520"/>
    <w:rsid w:val="00AB598C"/>
    <w:rsid w:val="00B07E6D"/>
    <w:rsid w:val="00B129E2"/>
    <w:rsid w:val="00CC2FAF"/>
    <w:rsid w:val="00CF2B80"/>
    <w:rsid w:val="00D47A97"/>
    <w:rsid w:val="00D539E9"/>
    <w:rsid w:val="00D57E90"/>
    <w:rsid w:val="00D97006"/>
    <w:rsid w:val="00EA362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C27AE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2D28A7A-2B67-464F-9C8E-D90E3F52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8</cp:revision>
  <cp:lastPrinted>2018-03-16T18:47:00Z</cp:lastPrinted>
  <dcterms:created xsi:type="dcterms:W3CDTF">2018-03-16T18:16:00Z</dcterms:created>
  <dcterms:modified xsi:type="dcterms:W3CDTF">2018-03-16T18:47:00Z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