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D5B" w:sz="18" w:space="8"/>
        </w:pBdr>
        <w:spacing w:after="0" w:before="1400"/>
        <w:jc w:val="left"/>
      </w:pPr>
      <w:r>
        <w:rPr>
          <w:b/>
          <w:bCs/>
          <w:color w:val="2E7D5B"/>
          <w:spacing w:val="60"/>
          <w:sz w:val="24"/>
          <w:szCs w:val="24"/>
        </w:rPr>
        <w:t xml:space="preserve">WHITE PAPER</w:t>
      </w:r>
    </w:p>
    <w:p>
      <w:pPr>
        <w:spacing w:after="0" w:before="320"/>
      </w:pPr>
      <w:r>
        <w:rPr>
          <w:b/>
          <w:bCs/>
          <w:color w:val="13203A"/>
          <w:sz w:val="72"/>
          <w:szCs w:val="72"/>
        </w:rPr>
        <w:t xml:space="preserve">Finesse Fit</w:t>
      </w:r>
    </w:p>
    <w:p>
      <w:pPr>
        <w:spacing w:after="0" w:before="60"/>
      </w:pPr>
      <w:r>
        <w:rPr>
          <w:color w:val="2E7D5B"/>
          <w:sz w:val="40"/>
          <w:szCs w:val="40"/>
        </w:rPr>
        <w:t xml:space="preserve">Software Requirements Specification</w:t>
      </w:r>
    </w:p>
    <w:p>
      <w:pPr>
        <w:spacing w:after="0" w:before="40"/>
      </w:pPr>
      <w:r>
        <w:rPr>
          <w:i/>
          <w:iCs/>
          <w:color w:val="5A6472"/>
          <w:sz w:val="24"/>
          <w:szCs w:val="24"/>
        </w:rPr>
        <w:t xml:space="preserve">A local-first Progressive Web App for workout, food, and nutrition tracking</w:t>
      </w:r>
    </w:p>
    <w:p>
      <w:pPr>
        <w:spacing w:after="0" w:before="900"/>
      </w:pPr>
      <w:r>
        <w:rPr>
          <w:color w:val="23303F"/>
          <w:sz w:val="22"/>
          <w:szCs w:val="22"/>
        </w:rPr>
        <w:t xml:space="preserve">Prepared for: Charles</w:t>
      </w:r>
    </w:p>
    <w:p>
      <w:pPr>
        <w:spacing w:after="0" w:before="40"/>
      </w:pPr>
      <w:r>
        <w:rPr>
          <w:color w:val="23303F"/>
          <w:sz w:val="22"/>
          <w:szCs w:val="22"/>
        </w:rPr>
        <w:t xml:space="preserve">Document type: System Requirement Specification (IEEE 830 / ISO 29148 aligned)</w:t>
      </w:r>
    </w:p>
    <w:p>
      <w:pPr>
        <w:spacing w:after="0" w:before="40"/>
      </w:pPr>
      <w:r>
        <w:rPr>
          <w:color w:val="23303F"/>
          <w:sz w:val="22"/>
          <w:szCs w:val="22"/>
        </w:rPr>
        <w:t xml:space="preserve">Version: 1.0 (Draft)</w:t>
      </w:r>
    </w:p>
    <w:p>
      <w:pPr>
        <w:spacing w:after="0" w:before="40"/>
      </w:pPr>
      <w:r>
        <w:rPr>
          <w:color w:val="23303F"/>
          <w:sz w:val="22"/>
          <w:szCs w:val="22"/>
        </w:rPr>
        <w:t xml:space="preserve">Date: 5 June 2026</w:t>
      </w:r>
    </w:p>
    <w:p>
      <w:pPr>
        <w:spacing w:after="0" w:before="40"/>
      </w:pPr>
      <w:r>
        <w:rPr>
          <w:color w:val="23303F"/>
          <w:sz w:val="22"/>
          <w:szCs w:val="22"/>
        </w:rPr>
        <w:t xml:space="preserve">Status: For review</w:t>
      </w:r>
    </w:p>
    <w:p>
      <w:pPr>
        <w:pBdr>
          <w:top w:val="single" w:color="C7D0DB" w:sz="6" w:space="8"/>
        </w:pBdr>
        <w:spacing w:after="0" w:before="1200"/>
      </w:pPr>
      <w:r>
        <w:rPr>
          <w:i/>
          <w:iCs/>
          <w:color w:val="5A6472"/>
          <w:sz w:val="18"/>
          <w:szCs w:val="18"/>
        </w:rPr>
        <w:t xml:space="preserve">Derived from and architecturally consistent with the Finesse personal-finance PWA codebase.</w:t>
      </w:r>
    </w:p>
    <w:p>
      <w:r>
        <w:br w:type="page"/>
      </w:r>
    </w:p>
    <w:p>
      <w:pPr>
        <w:spacing w:after="200"/>
      </w:pPr>
      <w:r>
        <w:rPr>
          <w:b/>
          <w:bCs/>
          <w:color w:val="13203A"/>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40" w:line="276"/>
      </w:pPr>
      <w:r>
        <w:t xml:space="preserve">This document specifies the complete software requirements for Finesse Fit, a single-user Progressive Web App (PWA) for tracking workouts, food intake, and nutrition against personal fitness goals. It is written for the developer-owner who will design, build, and maintain the system, and is intended to be the authoritative reference against which the implementation is verified. The specification follows the spirit of IEEE 830 / ISO/IEC/IEEE 29148, adapted to the realities of a solo-developed, client-only application.</w:t>
      </w:r>
    </w:p>
    <w:p>
      <w:pPr>
        <w:pStyle w:val="Heading2"/>
      </w:pPr>
      <w:r>
        <w:t xml:space="preserve">1.2 Scope</w:t>
      </w:r>
    </w:p>
    <w:p>
      <w:pPr>
        <w:spacing w:after="140" w:line="276"/>
      </w:pPr>
      <w:r>
        <w:t xml:space="preserve">Finesse Fit is the fitness counterpart to the existing Finesse personal-finance PWA. It reuses that project's proven local-first architecture: a browser-only React application, persistence in IndexedDB via Dexie.js, reactive reads through useLiveQuery, and a hand-rolled liquid-glass design system. There is no backend, no user account, and no runtime server dependency, with one deliberate and narrowly-scoped exception: resolving a scanned barcode into nutrition data on first encounter (see 1.4 and Section 6).</w:t>
      </w:r>
    </w:p>
    <w:p>
      <w:pPr>
        <w:spacing w:after="140" w:line="276"/>
      </w:pPr>
      <w:r>
        <w:t xml:space="preserve">The product covers three connected domains: (a) nutrition logging, with rapid food entry driven primarily by barcode scanning; (b) training logging, capturing workouts down to the individual set; and (c) progress tracking, surfacing per-muscle development and per-goal advancement. The defining product qualities are ease of use and a fast, low-friction user experience — logging a meal or a set must take seconds, not minutes.</w:t>
      </w:r>
    </w:p>
    <w:p>
      <w:pPr>
        <w:pStyle w:val="Heading2"/>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Term</w:t>
            </w:r>
          </w:p>
        </w:tc>
        <w:tc>
          <w:tcPr>
            <w:tcW w:type="dxa" w:w="676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Definition</w:t>
            </w:r>
          </w:p>
        </w:tc>
      </w:tr>
      <w:tr>
        <w:tc>
          <w:tcPr>
            <w:tcW w:type="dxa" w:w="26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PWA</w:t>
            </w:r>
          </w:p>
        </w:tc>
        <w:tc>
          <w:tcPr>
            <w:tcW w:type="dxa" w:w="67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Progressive Web App — a website installable to the home screen that runs full-screen and offline.</w:t>
            </w:r>
          </w:p>
        </w:tc>
      </w:tr>
      <w:tr>
        <w:tc>
          <w:tcPr>
            <w:tcW w:type="dxa" w:w="26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IndexedDB</w:t>
            </w:r>
          </w:p>
        </w:tc>
        <w:tc>
          <w:tcPr>
            <w:tcW w:type="dxa" w:w="67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The browser's built-in transactional client-side database.</w:t>
            </w:r>
          </w:p>
        </w:tc>
      </w:tr>
      <w:tr>
        <w:tc>
          <w:tcPr>
            <w:tcW w:type="dxa" w:w="26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Dexie.js</w:t>
            </w:r>
          </w:p>
        </w:tc>
        <w:tc>
          <w:tcPr>
            <w:tcW w:type="dxa" w:w="67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A minimal wrapper over IndexedDB providing a cleaner API and reactive queries.</w:t>
            </w:r>
          </w:p>
        </w:tc>
      </w:tr>
      <w:tr>
        <w:tc>
          <w:tcPr>
            <w:tcW w:type="dxa" w:w="26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useLiveQuery</w:t>
            </w:r>
          </w:p>
        </w:tc>
        <w:tc>
          <w:tcPr>
            <w:tcW w:type="dxa" w:w="67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A React hook (dexie-react-hooks) that re-renders components automatically when underlying data changes.</w:t>
            </w:r>
          </w:p>
        </w:tc>
      </w:tr>
      <w:tr>
        <w:tc>
          <w:tcPr>
            <w:tcW w:type="dxa" w:w="26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OFF</w:t>
            </w:r>
          </w:p>
        </w:tc>
        <w:tc>
          <w:tcPr>
            <w:tcW w:type="dxa" w:w="67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Open Food Facts — a free, open product database used to resolve barcodes into nutrition facts.</w:t>
            </w:r>
          </w:p>
        </w:tc>
      </w:tr>
      <w:tr>
        <w:tc>
          <w:tcPr>
            <w:tcW w:type="dxa" w:w="26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BarcodeDetector</w:t>
            </w:r>
          </w:p>
        </w:tc>
        <w:tc>
          <w:tcPr>
            <w:tcW w:type="dxa" w:w="67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A native browser API for detecting barcodes from a video stream or image.</w:t>
            </w:r>
          </w:p>
        </w:tc>
      </w:tr>
      <w:tr>
        <w:tc>
          <w:tcPr>
            <w:tcW w:type="dxa" w:w="26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Macro / Macronutrient</w:t>
            </w:r>
          </w:p>
        </w:tc>
        <w:tc>
          <w:tcPr>
            <w:tcW w:type="dxa" w:w="67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Protein, carbohydrate, or fat — the three energy-providing nutrient classes.</w:t>
            </w:r>
          </w:p>
        </w:tc>
      </w:tr>
      <w:tr>
        <w:tc>
          <w:tcPr>
            <w:tcW w:type="dxa" w:w="26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Derived counter</w:t>
            </w:r>
          </w:p>
        </w:tc>
        <w:tc>
          <w:tcPr>
            <w:tcW w:type="dxa" w:w="67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A stored aggregate (e.g. daily calories) maintained on write rather than recomputed on read.</w:t>
            </w:r>
          </w:p>
        </w:tc>
      </w:tr>
      <w:tr>
        <w:tc>
          <w:tcPr>
            <w:tcW w:type="dxa" w:w="26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Set</w:t>
            </w:r>
          </w:p>
        </w:tc>
        <w:tc>
          <w:tcPr>
            <w:tcW w:type="dxa" w:w="67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One bout of a single exercise at a given weight and repetition count within a workout.</w:t>
            </w:r>
          </w:p>
        </w:tc>
      </w:tr>
      <w:tr>
        <w:tc>
          <w:tcPr>
            <w:tcW w:type="dxa" w:w="26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Volume</w:t>
            </w:r>
          </w:p>
        </w:tc>
        <w:tc>
          <w:tcPr>
            <w:tcW w:type="dxa" w:w="67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A measure of training stimulus, typically sets × reps × weight, attributed to muscles.</w:t>
            </w:r>
          </w:p>
        </w:tc>
      </w:tr>
      <w:tr>
        <w:tc>
          <w:tcPr>
            <w:tcW w:type="dxa" w:w="26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RPE</w:t>
            </w:r>
          </w:p>
        </w:tc>
        <w:tc>
          <w:tcPr>
            <w:tcW w:type="dxa" w:w="67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Rate of Perceived Exertion — a subjective 1–10 measure of set difficulty.</w:t>
            </w:r>
          </w:p>
        </w:tc>
      </w:tr>
      <w:tr>
        <w:tc>
          <w:tcPr>
            <w:tcW w:type="dxa" w:w="26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EAN / UPC</w:t>
            </w:r>
          </w:p>
        </w:tc>
        <w:tc>
          <w:tcPr>
            <w:tcW w:type="dxa" w:w="67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Standard retail barcode symbologies (8–13 digit product codes).</w:t>
            </w:r>
          </w:p>
        </w:tc>
      </w:tr>
    </w:tbl>
    <w:p>
      <w:pPr>
        <w:pStyle w:val="Heading2"/>
      </w:pPr>
      <w:r>
        <w:t xml:space="preserve">1.4 Key Architectural Decision: The Network Exception</w:t>
      </w:r>
    </w:p>
    <w:p>
      <w:pPr>
        <w:pBdr>
          <w:top w:val="single" w:color="2E7D5B" w:sz="4" w:space="6"/>
          <w:bottom w:val="single" w:color="2E7D5B" w:sz="4" w:space="6"/>
          <w:left w:val="single" w:color="2E7D5B" w:sz="18" w:space="10"/>
          <w:right w:val="single" w:color="2E7D5B" w:sz="4" w:space="6"/>
        </w:pBdr>
        <w:shd w:fill="D7EFE4" w:val="clear"/>
        <w:spacing w:after="0" w:before="80" w:line="276"/>
      </w:pPr>
      <w:r>
        <w:rPr>
          <w:b/>
          <w:bCs/>
          <w:color w:val="13203A"/>
          <w:sz w:val="20"/>
          <w:szCs w:val="20"/>
        </w:rPr>
        <w:t xml:space="preserve">Decision: Open Food Facts is a permitted runtime dependency, but only for first-time barcode resolution.</w:t>
      </w:r>
    </w:p>
    <w:p>
      <w:pPr>
        <w:pBdr>
          <w:bottom w:val="single" w:color="2E7D5B" w:sz="4" w:space="6"/>
          <w:left w:val="single" w:color="2E7D5B" w:sz="18" w:space="10"/>
          <w:right w:val="single" w:color="2E7D5B" w:sz="4" w:space="6"/>
        </w:pBdr>
        <w:shd w:fill="D7EFE4" w:val="clear"/>
        <w:spacing w:after="200" w:before="0" w:line="276"/>
      </w:pPr>
      <w:r>
        <w:rPr>
          <w:color w:val="23303F"/>
          <w:sz w:val="19"/>
          <w:szCs w:val="19"/>
        </w:rPr>
        <w:t xml:space="preserve">A barcode is only a number; it carries no nutrition data. To resolve it, the app queries Open Food Facts once per unknown product, then caches the full result in the local foods table. Re-scans, manual searches, and offline use never touch the network. This preserves the local-first principle for all routine operation while making barcode scanning genuinely useful. Manual food entry remains a complete fallback when the network is unavailable or a product is unknown.</w:t>
      </w:r>
    </w:p>
    <w:p>
      <w:pPr>
        <w:pStyle w:val="Heading2"/>
      </w:pPr>
      <w:r>
        <w:t xml:space="preserve">1.5 References</w:t>
      </w:r>
    </w:p>
    <w:p>
      <w:pPr>
        <w:pStyle w:val="ListParagraph"/>
        <w:numPr>
          <w:ilvl w:val="0"/>
          <w:numId w:val="2"/>
        </w:numPr>
        <w:spacing w:after="60" w:line="276"/>
      </w:pPr>
      <w:r>
        <w:t xml:space="preserve">Finesse personal-finance PWA codebase (CLAUDE.md, DEV_GUIDE.md, README.md, and src/) — architectural and stylistic baseline.</w:t>
      </w:r>
    </w:p>
    <w:p>
      <w:pPr>
        <w:pStyle w:val="ListParagraph"/>
        <w:numPr>
          <w:ilvl w:val="0"/>
          <w:numId w:val="2"/>
        </w:numPr>
        <w:spacing w:after="60" w:line="276"/>
      </w:pPr>
      <w:r>
        <w:t xml:space="preserve">IEEE Std 830-1998 / ISO/IEC/IEEE 29148:2018 — Software requirements specification guidance.</w:t>
      </w:r>
    </w:p>
    <w:p>
      <w:pPr>
        <w:pStyle w:val="ListParagraph"/>
        <w:numPr>
          <w:ilvl w:val="0"/>
          <w:numId w:val="2"/>
        </w:numPr>
        <w:spacing w:after="60" w:line="276"/>
      </w:pPr>
      <w:r>
        <w:t xml:space="preserve">Open Food Facts API documentation — barcode-to-product resolution.</w:t>
      </w:r>
    </w:p>
    <w:p>
      <w:pPr>
        <w:pStyle w:val="ListParagraph"/>
        <w:numPr>
          <w:ilvl w:val="0"/>
          <w:numId w:val="2"/>
        </w:numPr>
        <w:spacing w:after="60" w:line="276"/>
      </w:pPr>
      <w:r>
        <w:t xml:space="preserve">MDN BarcodeDetector API and the @zxing/browser library — in-browser scanning.</w:t>
      </w:r>
    </w:p>
    <w:p>
      <w:pPr>
        <w:pStyle w:val="Heading2"/>
      </w:pPr>
      <w:r>
        <w:t xml:space="preserve">1.6 Overview</w:t>
      </w:r>
    </w:p>
    <w:p>
      <w:pPr>
        <w:spacing w:after="140" w:line="276"/>
      </w:pPr>
      <w:r>
        <w:t xml:space="preserve">Section 2 describes the product context, users, constraints, and assumptions. Section 3 enumerates functional requirements by feature area. Section 4 specifies the data model. Section 5 defines external interfaces. Section 6 details the barcode-scanning subsystem. Section 7 lists non-functional requirements. Section 8 covers the design system and UX principles. Sections 9–11 cover acceptance criteria, future scope, and appendices.</w:t>
      </w:r>
    </w:p>
    <w:p>
      <w:r>
        <w:br w:type="page"/>
      </w:r>
    </w:p>
    <w:p>
      <w:pPr>
        <w:pStyle w:val="Heading1"/>
      </w:pPr>
      <w:r>
        <w:t xml:space="preserve">2. Overall Description</w:t>
      </w:r>
    </w:p>
    <w:p>
      <w:pPr>
        <w:pStyle w:val="Heading2"/>
      </w:pPr>
      <w:r>
        <w:t xml:space="preserve">2.1 Product Perspective</w:t>
      </w:r>
    </w:p>
    <w:p>
      <w:pPr>
        <w:spacing w:after="140" w:line="276"/>
      </w:pPr>
      <w:r>
        <w:t xml:space="preserve">Finesse Fit is a self-contained client application. It is a sibling product to Finesse, sharing its architectural DNA but addressing fitness rather than money. The system is deployed as a static bundle (the output of a Vite production build) to any static host, and installed to the device home screen via the browser's Add to Home Screen flow. At runtime it is a single-page application whose entire state lives in the user's browser.</w:t>
      </w:r>
    </w:p>
    <w:p>
      <w:pPr>
        <w:spacing w:after="140" w:line="276"/>
      </w:pPr>
      <w:r>
        <w:t xml:space="preserve">The architecture mirrors Finesse exactly: all database reads occur at the root component via useLiveQuery and flow down to views as props; views emit mutations through callbacks; all database operations are named functions in a single data module; and all pure calculation lives in a separate utilities module. This separation is a hard constraint, not a preference, because it is what keeps a solo-maintained codebase legible.</w:t>
      </w:r>
    </w:p>
    <w:p>
      <w:pPr>
        <w:pStyle w:val="Heading2"/>
      </w:pPr>
      <w:r>
        <w:t xml:space="preserve">2.2 Product Functions (Summary)</w:t>
      </w:r>
    </w:p>
    <w:p>
      <w:pPr>
        <w:pStyle w:val="ListParagraph"/>
        <w:numPr>
          <w:ilvl w:val="0"/>
          <w:numId w:val="3"/>
        </w:numPr>
        <w:spacing w:after="60" w:line="276"/>
      </w:pPr>
      <w:r>
        <w:t xml:space="preserve">Log food rapidly, primarily by scanning a barcode, against daily calorie and macronutrient targets.</w:t>
      </w:r>
    </w:p>
    <w:p>
      <w:pPr>
        <w:pStyle w:val="ListParagraph"/>
        <w:numPr>
          <w:ilvl w:val="0"/>
          <w:numId w:val="3"/>
        </w:numPr>
        <w:spacing w:after="60" w:line="276"/>
      </w:pPr>
      <w:r>
        <w:t xml:space="preserve">Maintain a local library of foods (scanned, searched, or hand-created) with per-serving nutrition.</w:t>
      </w:r>
    </w:p>
    <w:p>
      <w:pPr>
        <w:pStyle w:val="ListParagraph"/>
        <w:numPr>
          <w:ilvl w:val="0"/>
          <w:numId w:val="3"/>
        </w:numPr>
        <w:spacing w:after="60" w:line="276"/>
      </w:pPr>
      <w:r>
        <w:t xml:space="preserve">Log workouts down to the individual set, drawing on a seeded exercise library.</w:t>
      </w:r>
    </w:p>
    <w:p>
      <w:pPr>
        <w:pStyle w:val="ListParagraph"/>
        <w:numPr>
          <w:ilvl w:val="0"/>
          <w:numId w:val="3"/>
        </w:numPr>
        <w:spacing w:after="60" w:line="276"/>
      </w:pPr>
      <w:r>
        <w:t xml:space="preserve">Track progress per individual muscle (training volume) and per fitness goal.</w:t>
      </w:r>
    </w:p>
    <w:p>
      <w:pPr>
        <w:pStyle w:val="ListParagraph"/>
        <w:numPr>
          <w:ilvl w:val="0"/>
          <w:numId w:val="3"/>
        </w:numPr>
        <w:spacing w:after="60" w:line="276"/>
      </w:pPr>
      <w:r>
        <w:t xml:space="preserve">Visualise trends: macro adherence, bodyweight, lift strength curves, and a colour-coded muscle map.</w:t>
      </w:r>
    </w:p>
    <w:p>
      <w:pPr>
        <w:pStyle w:val="ListParagraph"/>
        <w:numPr>
          <w:ilvl w:val="0"/>
          <w:numId w:val="3"/>
        </w:numPr>
        <w:spacing w:after="60" w:line="276"/>
      </w:pPr>
      <w:r>
        <w:t xml:space="preserve">Configure personal targets and profile; export and import all data as a portable JSON backup.</w:t>
      </w:r>
    </w:p>
    <w:p>
      <w:pPr>
        <w:pStyle w:val="Heading2"/>
      </w:pPr>
      <w:r>
        <w:t xml:space="preserve">2.3 User Characteristics</w:t>
      </w:r>
    </w:p>
    <w:p>
      <w:pPr>
        <w:spacing w:after="140" w:line="276"/>
      </w:pPr>
      <w:r>
        <w:t xml:space="preserve">The system has a single class of user: the owner. The owner is technically literate, trains regularly, and wants frictionless tracking on a phone, often mid-workout or in a supermarket aisle. They value speed and clarity over configurability. No multi-user, coaching, or social capability is in scope.</w:t>
      </w:r>
    </w:p>
    <w:p>
      <w:pPr>
        <w:pStyle w:val="Heading2"/>
      </w:pPr>
      <w:r>
        <w:t xml:space="preserve">2.4 Operating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Aspect</w:t>
            </w:r>
          </w:p>
        </w:tc>
        <w:tc>
          <w:tcPr>
            <w:tcW w:type="dxa" w:w="676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Requirement</w:t>
            </w:r>
          </w:p>
        </w:tc>
      </w:tr>
      <w:tr>
        <w:tc>
          <w:tcPr>
            <w:tcW w:type="dxa" w:w="26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Primary platform</w:t>
            </w:r>
          </w:p>
        </w:tc>
        <w:tc>
          <w:tcPr>
            <w:tcW w:type="dxa" w:w="67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Mobile browsers: Safari on iOS and Chrome on Android, installed as a PWA.</w:t>
            </w:r>
          </w:p>
        </w:tc>
      </w:tr>
      <w:tr>
        <w:tc>
          <w:tcPr>
            <w:tcW w:type="dxa" w:w="26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Secondary platform</w:t>
            </w:r>
          </w:p>
        </w:tc>
        <w:tc>
          <w:tcPr>
            <w:tcW w:type="dxa" w:w="67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Desktop Chromium and Safari for review and bulk entry.</w:t>
            </w:r>
          </w:p>
        </w:tc>
      </w:tr>
      <w:tr>
        <w:tc>
          <w:tcPr>
            <w:tcW w:type="dxa" w:w="26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Rendering</w:t>
            </w:r>
          </w:p>
        </w:tc>
        <w:tc>
          <w:tcPr>
            <w:tcW w:type="dxa" w:w="67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Modern evergreen browsers supporting ES2020, IndexedDB, and CSS backdrop-filter.</w:t>
            </w:r>
          </w:p>
        </w:tc>
      </w:tr>
      <w:tr>
        <w:tc>
          <w:tcPr>
            <w:tcW w:type="dxa" w:w="26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Camera</w:t>
            </w:r>
          </w:p>
        </w:tc>
        <w:tc>
          <w:tcPr>
            <w:tcW w:type="dxa" w:w="67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getUserMedia access to a rear-facing camera for barcode scanning.</w:t>
            </w:r>
          </w:p>
        </w:tc>
      </w:tr>
      <w:tr>
        <w:tc>
          <w:tcPr>
            <w:tcW w:type="dxa" w:w="26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Network</w:t>
            </w:r>
          </w:p>
        </w:tc>
        <w:tc>
          <w:tcPr>
            <w:tcW w:type="dxa" w:w="67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Required only for first-time barcode resolution; otherwise fully offline.</w:t>
            </w:r>
          </w:p>
        </w:tc>
      </w:tr>
      <w:tr>
        <w:tc>
          <w:tcPr>
            <w:tcW w:type="dxa" w:w="26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Storage</w:t>
            </w:r>
          </w:p>
        </w:tc>
        <w:tc>
          <w:tcPr>
            <w:tcW w:type="dxa" w:w="67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IndexedDB; the app must tolerate browser storage eviction gracefully.</w:t>
            </w:r>
          </w:p>
        </w:tc>
      </w:tr>
    </w:tbl>
    <w:p>
      <w:pPr>
        <w:pStyle w:val="Heading2"/>
      </w:pPr>
      <w:r>
        <w:t xml:space="preserve">2.5 Design and Implementation Constraints</w:t>
      </w:r>
    </w:p>
    <w:p>
      <w:pPr>
        <w:pStyle w:val="ListParagraph"/>
        <w:numPr>
          <w:ilvl w:val="0"/>
          <w:numId w:val="2"/>
        </w:numPr>
        <w:spacing w:after="60" w:line="276"/>
      </w:pPr>
      <w:r>
        <w:rPr>
          <w:b/>
          <w:bCs/>
        </w:rPr>
        <w:t xml:space="preserve">No backend. </w:t>
      </w:r>
      <w:r>
        <w:t xml:space="preserve">All persistence is local IndexedDB via Dexie. No authentication, no server-side state.</w:t>
      </w:r>
    </w:p>
    <w:p>
      <w:pPr>
        <w:pStyle w:val="ListParagraph"/>
        <w:numPr>
          <w:ilvl w:val="0"/>
          <w:numId w:val="2"/>
        </w:numPr>
        <w:spacing w:after="60" w:line="276"/>
      </w:pPr>
      <w:r>
        <w:rPr>
          <w:b/>
          <w:bCs/>
        </w:rPr>
        <w:t xml:space="preserve">No localStorage for primary data. </w:t>
      </w:r>
      <w:r>
        <w:t xml:space="preserve">Dexie/IndexedDB is the sole storage layer (a single small key such as the active profile selector is the only permitted exception, matching Finesse's active-account pattern).</w:t>
      </w:r>
    </w:p>
    <w:p>
      <w:pPr>
        <w:pStyle w:val="ListParagraph"/>
        <w:numPr>
          <w:ilvl w:val="0"/>
          <w:numId w:val="2"/>
        </w:numPr>
        <w:spacing w:after="60" w:line="276"/>
      </w:pPr>
      <w:r>
        <w:rPr>
          <w:b/>
          <w:bCs/>
        </w:rPr>
        <w:t xml:space="preserve">No global state library. </w:t>
      </w:r>
      <w:r>
        <w:t xml:space="preserve">useLiveQuery at the root plus prop-drilling is sufficient and explicit; Redux, Zustand, and Context are out of scope.</w:t>
      </w:r>
    </w:p>
    <w:p>
      <w:pPr>
        <w:pStyle w:val="ListParagraph"/>
        <w:numPr>
          <w:ilvl w:val="0"/>
          <w:numId w:val="2"/>
        </w:numPr>
        <w:spacing w:after="60" w:line="276"/>
      </w:pPr>
      <w:r>
        <w:rPr>
          <w:b/>
          <w:bCs/>
        </w:rPr>
        <w:t xml:space="preserve">No component library. </w:t>
      </w:r>
      <w:r>
        <w:t xml:space="preserve">The liquid-glass design system is hand-rolled and remains so.</w:t>
      </w:r>
    </w:p>
    <w:p>
      <w:pPr>
        <w:pStyle w:val="ListParagraph"/>
        <w:numPr>
          <w:ilvl w:val="0"/>
          <w:numId w:val="2"/>
        </w:numPr>
        <w:spacing w:after="60" w:line="276"/>
      </w:pPr>
      <w:r>
        <w:rPr>
          <w:b/>
          <w:bCs/>
        </w:rPr>
        <w:t xml:space="preserve">No router. </w:t>
      </w:r>
      <w:r>
        <w:t xml:space="preserve">Navigation is a single view-state string at the root, as in Finesse.</w:t>
      </w:r>
    </w:p>
    <w:p>
      <w:pPr>
        <w:pStyle w:val="ListParagraph"/>
        <w:numPr>
          <w:ilvl w:val="0"/>
          <w:numId w:val="2"/>
        </w:numPr>
        <w:spacing w:after="60" w:line="276"/>
      </w:pPr>
      <w:r>
        <w:rPr>
          <w:b/>
          <w:bCs/>
        </w:rPr>
        <w:t xml:space="preserve">Stack fixed. </w:t>
      </w:r>
      <w:r>
        <w:t xml:space="preserve">React 19, Vite, Dexie 4, dexie-react-hooks, Tailwind 4, Recharts 3, lucide-react, date-fns — plus @zxing/browser for scanning.</w:t>
      </w:r>
    </w:p>
    <w:p>
      <w:pPr>
        <w:pStyle w:val="ListParagraph"/>
        <w:numPr>
          <w:ilvl w:val="0"/>
          <w:numId w:val="2"/>
        </w:numPr>
        <w:spacing w:after="60" w:line="276"/>
      </w:pPr>
      <w:r>
        <w:rPr>
          <w:b/>
          <w:bCs/>
        </w:rPr>
        <w:t xml:space="preserve">Derived counters maintained on write. </w:t>
      </w:r>
      <w:r>
        <w:t xml:space="preserve">Daily nutrition totals and per-muscle weekly volume are stored aggregates updated by helpers, never recomputed by scanning all records at read time.</w:t>
      </w:r>
    </w:p>
    <w:p>
      <w:pPr>
        <w:pStyle w:val="Heading2"/>
      </w:pPr>
      <w:r>
        <w:t xml:space="preserve">2.6 Assumptions and Dependencies</w:t>
      </w:r>
    </w:p>
    <w:p>
      <w:pPr>
        <w:pStyle w:val="ListParagraph"/>
        <w:numPr>
          <w:ilvl w:val="0"/>
          <w:numId w:val="2"/>
        </w:numPr>
        <w:spacing w:after="60" w:line="276"/>
      </w:pPr>
      <w:r>
        <w:t xml:space="preserve">The owner installs the app via a supported browser and grants camera permission for scanning.</w:t>
      </w:r>
    </w:p>
    <w:p>
      <w:pPr>
        <w:pStyle w:val="ListParagraph"/>
        <w:numPr>
          <w:ilvl w:val="0"/>
          <w:numId w:val="2"/>
        </w:numPr>
        <w:spacing w:after="60" w:line="276"/>
      </w:pPr>
      <w:r>
        <w:t xml:space="preserve">Open Food Facts remains freely reachable; if it is not, manual entry covers all logging.</w:t>
      </w:r>
    </w:p>
    <w:p>
      <w:pPr>
        <w:pStyle w:val="ListParagraph"/>
        <w:numPr>
          <w:ilvl w:val="0"/>
          <w:numId w:val="2"/>
        </w:numPr>
        <w:spacing w:after="60" w:line="276"/>
      </w:pPr>
      <w:r>
        <w:t xml:space="preserve">Device storage is sufficient for several years of logs (kilobytes per day).</w:t>
      </w:r>
    </w:p>
    <w:p>
      <w:pPr>
        <w:pStyle w:val="ListParagraph"/>
        <w:numPr>
          <w:ilvl w:val="0"/>
          <w:numId w:val="2"/>
        </w:numPr>
        <w:spacing w:after="60" w:line="276"/>
      </w:pPr>
      <w:r>
        <w:t xml:space="preserve">The seeded exercise library (with muscle mappings) is bundled with the app at build time.</w:t>
      </w:r>
    </w:p>
    <w:p>
      <w:r>
        <w:br w:type="page"/>
      </w:r>
    </w:p>
    <w:p>
      <w:pPr>
        <w:pStyle w:val="Heading1"/>
      </w:pPr>
      <w:r>
        <w:t xml:space="preserve">3. Functional Requirements</w:t>
      </w:r>
    </w:p>
    <w:p>
      <w:pPr>
        <w:spacing w:after="140" w:line="276"/>
      </w:pPr>
      <w:r>
        <w:t xml:space="preserve">Requirements are identified as FR-x.y and are testable. “Shall” denotes a mandatory requirement; “should” denotes a strong recommendation. Each feature area maps to a primary view, with the Finesse analogue noted for design continuity.</w:t>
      </w:r>
    </w:p>
    <w:p>
      <w:pPr>
        <w:pStyle w:val="Heading2"/>
      </w:pPr>
      <w:r>
        <w:t xml:space="preserve">3.1 Navigation and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ID</w:t>
            </w:r>
          </w:p>
        </w:tc>
        <w:tc>
          <w:tcPr>
            <w:tcW w:type="dxa" w:w="806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Requirement</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FR-1.1</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The app shall present a primary navigation with: Dashboard, Log Food, Workouts, Progress, Goals, Foods, and Settings.</w:t>
            </w:r>
          </w:p>
        </w:tc>
      </w:tr>
      <w:tr>
        <w:tc>
          <w:tcPr>
            <w:tcW w:type="dxa" w:w="13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FR-1.2</w:t>
            </w:r>
          </w:p>
        </w:tc>
        <w:tc>
          <w:tcPr>
            <w:tcW w:type="dxa" w:w="80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Navigation shall be a single view-state value at the root component; no client-side router shall be used.</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FR-1.3</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On viewports below 768px the navigation shall collapse behind a menu control; on wider viewports it shall remain persistently visible.</w:t>
            </w:r>
          </w:p>
        </w:tc>
      </w:tr>
      <w:tr>
        <w:tc>
          <w:tcPr>
            <w:tcW w:type="dxa" w:w="13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FR-1.4</w:t>
            </w:r>
          </w:p>
        </w:tc>
        <w:tc>
          <w:tcPr>
            <w:tcW w:type="dxa" w:w="80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The shell shall render full-screen with no browser chrome when launched as an installed PWA, respecting device safe-area insets.</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FR-1.5</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All database reads shall occur at the root via useLiveQuery and pass to views as props; views shall not read the database directly.</w:t>
            </w:r>
          </w:p>
        </w:tc>
      </w:tr>
    </w:tbl>
    <w:p>
      <w:pPr>
        <w:pStyle w:val="Heading2"/>
      </w:pPr>
      <w:r>
        <w:t xml:space="preserve">3.2 Onboarding and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ID</w:t>
            </w:r>
          </w:p>
        </w:tc>
        <w:tc>
          <w:tcPr>
            <w:tcW w:type="dxa" w:w="806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Requirement</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FR-2.1</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On first run the app shall present a brief onboarding guiding the user to set units, bodyweight, and nutrition targets.</w:t>
            </w:r>
          </w:p>
        </w:tc>
      </w:tr>
      <w:tr>
        <w:tc>
          <w:tcPr>
            <w:tcW w:type="dxa" w:w="13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FR-2.2</w:t>
            </w:r>
          </w:p>
        </w:tc>
        <w:tc>
          <w:tcPr>
            <w:tcW w:type="dxa" w:w="80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The user shall select a unit system (metric or imperial); all weights and measures shall display in the chosen system.</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FR-2.3</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The user shall set daily targets for calories, protein, carbohydrate, and fat, either directly or via a guided calculation from bodyweight, activity level, and goal.</w:t>
            </w:r>
          </w:p>
        </w:tc>
      </w:tr>
      <w:tr>
        <w:tc>
          <w:tcPr>
            <w:tcW w:type="dxa" w:w="13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FR-2.4</w:t>
            </w:r>
          </w:p>
        </w:tc>
        <w:tc>
          <w:tcPr>
            <w:tcW w:type="dxa" w:w="80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The profile shall be a singleton record; editing it shall immediately update all dependent displays via reactive queries.</w:t>
            </w:r>
          </w:p>
        </w:tc>
      </w:tr>
    </w:tbl>
    <w:p>
      <w:pPr>
        <w:pStyle w:val="Heading2"/>
      </w:pPr>
      <w:r>
        <w:t xml:space="preserve">3.3 Food Logging (primary view: Log Food)</w:t>
      </w:r>
    </w:p>
    <w:p>
      <w:pPr>
        <w:pBdr>
          <w:top w:val="single" w:color="2E7D5B" w:sz="4" w:space="6"/>
          <w:bottom w:val="single" w:color="2E7D5B" w:sz="4" w:space="6"/>
          <w:left w:val="single" w:color="2E7D5B" w:sz="18" w:space="10"/>
          <w:right w:val="single" w:color="2E7D5B" w:sz="4" w:space="6"/>
        </w:pBdr>
        <w:shd w:fill="D7EFE4" w:val="clear"/>
        <w:spacing w:after="0" w:before="80" w:line="276"/>
      </w:pPr>
      <w:r>
        <w:rPr>
          <w:b/>
          <w:bCs/>
          <w:color w:val="13203A"/>
          <w:sz w:val="20"/>
          <w:szCs w:val="20"/>
        </w:rPr>
        <w:t xml:space="preserve">This is the experience-critical screen.</w:t>
      </w:r>
    </w:p>
    <w:p>
      <w:pPr>
        <w:pBdr>
          <w:bottom w:val="single" w:color="2E7D5B" w:sz="4" w:space="6"/>
          <w:left w:val="single" w:color="2E7D5B" w:sz="18" w:space="10"/>
          <w:right w:val="single" w:color="2E7D5B" w:sz="4" w:space="6"/>
        </w:pBdr>
        <w:shd w:fill="D7EFE4" w:val="clear"/>
        <w:spacing w:after="200" w:before="0" w:line="276"/>
      </w:pPr>
      <w:r>
        <w:rPr>
          <w:color w:val="23303F"/>
          <w:sz w:val="19"/>
          <w:szCs w:val="19"/>
        </w:rPr>
        <w:t xml:space="preserve">Logging a known food by barcode must be achievable in roughly three taps: open scanner, scan, confirm quantity. Everything else on this screen is secondary to that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ID</w:t>
            </w:r>
          </w:p>
        </w:tc>
        <w:tc>
          <w:tcPr>
            <w:tcW w:type="dxa" w:w="806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Requirement</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FR-3.1</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The Log Food view shall present a prominent Scan action that opens the device camera for barcode capture.</w:t>
            </w:r>
          </w:p>
        </w:tc>
      </w:tr>
      <w:tr>
        <w:tc>
          <w:tcPr>
            <w:tcW w:type="dxa" w:w="13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FR-3.2</w:t>
            </w:r>
          </w:p>
        </w:tc>
        <w:tc>
          <w:tcPr>
            <w:tcW w:type="dxa" w:w="80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On a successful scan the app shall resolve the food via the local cache first, then Open Food Facts, then offer manual entry if unresolved.</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FR-3.3</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A resolved food shall be added to the local foods table (the scan cache) so subsequent scans require no network.</w:t>
            </w:r>
          </w:p>
        </w:tc>
      </w:tr>
      <w:tr>
        <w:tc>
          <w:tcPr>
            <w:tcW w:type="dxa" w:w="13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FR-3.4</w:t>
            </w:r>
          </w:p>
        </w:tc>
        <w:tc>
          <w:tcPr>
            <w:tcW w:type="dxa" w:w="80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The user shall specify a quantity by serving or by mass/volume; the app shall compute calories and macros for that quantity.</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FR-3.5</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The user shall assign each log entry to a meal (e.g. breakfast, lunch, dinner, snack) and a date defaulting to today.</w:t>
            </w:r>
          </w:p>
        </w:tc>
      </w:tr>
      <w:tr>
        <w:tc>
          <w:tcPr>
            <w:tcW w:type="dxa" w:w="13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FR-3.6</w:t>
            </w:r>
          </w:p>
        </w:tc>
        <w:tc>
          <w:tcPr>
            <w:tcW w:type="dxa" w:w="80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The view shall offer fast re-logging via recent and frequently-used foods and a text search over the local food library.</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FR-3.7</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Adding or deleting a food log shall update that day's stored daily-totals record by delta, never by rescanning all logs (derived-counter rule).</w:t>
            </w:r>
          </w:p>
        </w:tc>
      </w:tr>
      <w:tr>
        <w:tc>
          <w:tcPr>
            <w:tcW w:type="dxa" w:w="13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FR-3.8</w:t>
            </w:r>
          </w:p>
        </w:tc>
        <w:tc>
          <w:tcPr>
            <w:tcW w:type="dxa" w:w="80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The user shall be able to edit or delete any existing log entry, with totals adjusting accordingly.</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FR-3.9</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Where the camera or scanning is unavailable, manual search and manual entry shall provide a complete logging path.</w:t>
            </w:r>
          </w:p>
        </w:tc>
      </w:tr>
    </w:tbl>
    <w:p>
      <w:pPr>
        <w:pStyle w:val="Heading2"/>
      </w:pPr>
      <w:r>
        <w:t xml:space="preserve">3.4 Food Library (view: Foods)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ID</w:t>
            </w:r>
          </w:p>
        </w:tc>
        <w:tc>
          <w:tcPr>
            <w:tcW w:type="dxa" w:w="806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Requirement</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FR-4.1</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The user shall create custom foods with a name, optional brand, serving definitions, and per-serving macros.</w:t>
            </w:r>
          </w:p>
        </w:tc>
      </w:tr>
      <w:tr>
        <w:tc>
          <w:tcPr>
            <w:tcW w:type="dxa" w:w="13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FR-4.2</w:t>
            </w:r>
          </w:p>
        </w:tc>
        <w:tc>
          <w:tcPr>
            <w:tcW w:type="dxa" w:w="80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The user shall edit or delete any food in the library; deletion shall not retroactively alter historical log entries (which store their own computed macros).</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FR-4.3</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Cached foods resolved from barcodes shall be indistinguishable in use from hand-created foods, and editable.</w:t>
            </w:r>
          </w:p>
        </w:tc>
      </w:tr>
      <w:tr>
        <w:tc>
          <w:tcPr>
            <w:tcW w:type="dxa" w:w="13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FR-4.4</w:t>
            </w:r>
          </w:p>
        </w:tc>
        <w:tc>
          <w:tcPr>
            <w:tcW w:type="dxa" w:w="80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The library shall be searchable by name and brand.</w:t>
            </w:r>
          </w:p>
        </w:tc>
      </w:tr>
    </w:tbl>
    <w:p>
      <w:pPr>
        <w:pStyle w:val="Heading2"/>
      </w:pPr>
      <w:r>
        <w:t xml:space="preserve">3.5 Workout Logging (view: Workouts)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ID</w:t>
            </w:r>
          </w:p>
        </w:tc>
        <w:tc>
          <w:tcPr>
            <w:tcW w:type="dxa" w:w="806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Requirement</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FR-5.1</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The app shall ship a seeded exercise library; each exercise shall declare primary and secondary muscles and required equipment.</w:t>
            </w:r>
          </w:p>
        </w:tc>
      </w:tr>
      <w:tr>
        <w:tc>
          <w:tcPr>
            <w:tcW w:type="dxa" w:w="13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FR-5.2</w:t>
            </w:r>
          </w:p>
        </w:tc>
        <w:tc>
          <w:tcPr>
            <w:tcW w:type="dxa" w:w="80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The user shall create a workout for a given date and add sets, each recording exercise, repetitions, weight, and optional RPE.</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FR-5.3</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Set entry shall support rapid multi-row input (mirroring Finesse's bulk-add row pattern) for logging multiple sets quickly.</w:t>
            </w:r>
          </w:p>
        </w:tc>
      </w:tr>
      <w:tr>
        <w:tc>
          <w:tcPr>
            <w:tcW w:type="dxa" w:w="13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FR-5.4</w:t>
            </w:r>
          </w:p>
        </w:tc>
        <w:tc>
          <w:tcPr>
            <w:tcW w:type="dxa" w:w="80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Saving a workout shall update per-muscle weekly volume aggregates by delta (derived-counter rule).</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FR-5.5</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The user shall edit or delete any workout or set, with muscle-volume aggregates adjusting accordingly.</w:t>
            </w:r>
          </w:p>
        </w:tc>
      </w:tr>
      <w:tr>
        <w:tc>
          <w:tcPr>
            <w:tcW w:type="dxa" w:w="13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FR-5.6</w:t>
            </w:r>
          </w:p>
        </w:tc>
        <w:tc>
          <w:tcPr>
            <w:tcW w:type="dxa" w:w="80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The user shall be able to add custom exercises with their own muscle and equipment mappings.</w:t>
            </w:r>
          </w:p>
        </w:tc>
      </w:tr>
    </w:tbl>
    <w:p>
      <w:pPr>
        <w:pStyle w:val="Heading2"/>
      </w:pPr>
      <w:r>
        <w:t xml:space="preserve">3.6 Progress and Per-Muscle Tracking (view: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ID</w:t>
            </w:r>
          </w:p>
        </w:tc>
        <w:tc>
          <w:tcPr>
            <w:tcW w:type="dxa" w:w="806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Requirement</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FR-6.1</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The app shall display per-muscle training volume over selectable time windows (week, month, longer).</w:t>
            </w:r>
          </w:p>
        </w:tc>
      </w:tr>
      <w:tr>
        <w:tc>
          <w:tcPr>
            <w:tcW w:type="dxa" w:w="13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FR-6.2</w:t>
            </w:r>
          </w:p>
        </w:tc>
        <w:tc>
          <w:tcPr>
            <w:tcW w:type="dxa" w:w="80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The app shall render a body “muscle map” in which each muscle is colour-graded by recent relative volume.</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FR-6.3</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The app shall plot strength curves for tracked lifts (e.g. estimated one-rep-max or top set over time).</w:t>
            </w:r>
          </w:p>
        </w:tc>
      </w:tr>
      <w:tr>
        <w:tc>
          <w:tcPr>
            <w:tcW w:type="dxa" w:w="13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FR-6.4</w:t>
            </w:r>
          </w:p>
        </w:tc>
        <w:tc>
          <w:tcPr>
            <w:tcW w:type="dxa" w:w="80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The app shall plot bodyweight over time from logged entries.</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FR-6.5</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The app shall summarise nutrition adherence over time (e.g. days on target for calories and protein).</w:t>
            </w:r>
          </w:p>
        </w:tc>
      </w:tr>
      <w:tr>
        <w:tc>
          <w:tcPr>
            <w:tcW w:type="dxa" w:w="13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FR-6.6</w:t>
            </w:r>
          </w:p>
        </w:tc>
        <w:tc>
          <w:tcPr>
            <w:tcW w:type="dxa" w:w="80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Per-muscle attribution shall derive from the exercise-to-muscle mapping, weighting primary muscles more than secondary.</w:t>
            </w:r>
          </w:p>
        </w:tc>
      </w:tr>
    </w:tbl>
    <w:p>
      <w:pPr>
        <w:pStyle w:val="Heading2"/>
      </w:pPr>
      <w:r>
        <w:t xml:space="preserve">3.7 Goals (view: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ID</w:t>
            </w:r>
          </w:p>
        </w:tc>
        <w:tc>
          <w:tcPr>
            <w:tcW w:type="dxa" w:w="806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Requirement</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FR-7.1</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The user shall create goals of distinct types: a strength target on a lift, a bodyweight target, a weekly-volume target for a muscle, or a nutrition-adherence target.</w:t>
            </w:r>
          </w:p>
        </w:tc>
      </w:tr>
      <w:tr>
        <w:tc>
          <w:tcPr>
            <w:tcW w:type="dxa" w:w="13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FR-7.2</w:t>
            </w:r>
          </w:p>
        </w:tc>
        <w:tc>
          <w:tcPr>
            <w:tcW w:type="dxa" w:w="80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Each goal shall show current progress toward its target with a clear status indicator (e.g. on track, behind, achieved).</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FR-7.3</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Goal progress shall update reactively as the underlying workouts, bodyweight entries, or food logs change.</w:t>
            </w:r>
          </w:p>
        </w:tc>
      </w:tr>
      <w:tr>
        <w:tc>
          <w:tcPr>
            <w:tcW w:type="dxa" w:w="13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FR-7.4</w:t>
            </w:r>
          </w:p>
        </w:tc>
        <w:tc>
          <w:tcPr>
            <w:tcW w:type="dxa" w:w="80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The user shall edit, complete, or delete goals.</w:t>
            </w:r>
          </w:p>
        </w:tc>
      </w:tr>
    </w:tbl>
    <w:p>
      <w:pPr>
        <w:pStyle w:val="Heading2"/>
      </w:pPr>
      <w:r>
        <w:t xml:space="preserve">3.8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ID</w:t>
            </w:r>
          </w:p>
        </w:tc>
        <w:tc>
          <w:tcPr>
            <w:tcW w:type="dxa" w:w="806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Requirement</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FR-8.1</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The Dashboard shall show today's calorie and macro progress against targets using ring/donut visualisations.</w:t>
            </w:r>
          </w:p>
        </w:tc>
      </w:tr>
      <w:tr>
        <w:tc>
          <w:tcPr>
            <w:tcW w:type="dxa" w:w="13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FR-8.2</w:t>
            </w:r>
          </w:p>
        </w:tc>
        <w:tc>
          <w:tcPr>
            <w:tcW w:type="dxa" w:w="80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The Dashboard shall summarise today's meals and the current week's training at a glance.</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FR-8.3</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The Dashboard shall surface active goals with progress, and flag over- or under-target conditions for the day.</w:t>
            </w:r>
          </w:p>
        </w:tc>
      </w:tr>
      <w:tr>
        <w:tc>
          <w:tcPr>
            <w:tcW w:type="dxa" w:w="13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FR-8.4</w:t>
            </w:r>
          </w:p>
        </w:tc>
        <w:tc>
          <w:tcPr>
            <w:tcW w:type="dxa" w:w="80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On an empty (first-run) state the Dashboard shall present a concise setup path.</w:t>
            </w:r>
          </w:p>
        </w:tc>
      </w:tr>
    </w:tbl>
    <w:p>
      <w:pPr>
        <w:pStyle w:val="Heading2"/>
      </w:pPr>
      <w:r>
        <w:t xml:space="preserve">3.9 Data Management (view: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ID</w:t>
            </w:r>
          </w:p>
        </w:tc>
        <w:tc>
          <w:tcPr>
            <w:tcW w:type="dxa" w:w="806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Requirement</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FR-9.1</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The user shall export all application data as a single portable JSON backup file.</w:t>
            </w:r>
          </w:p>
        </w:tc>
      </w:tr>
      <w:tr>
        <w:tc>
          <w:tcPr>
            <w:tcW w:type="dxa" w:w="13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FR-9.2</w:t>
            </w:r>
          </w:p>
        </w:tc>
        <w:tc>
          <w:tcPr>
            <w:tcW w:type="dxa" w:w="80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The user shall import a backup, choosing whether to replace all data or merge; replace shall clear existing data first.</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FR-9.3</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On import, record identifiers shall be reconciled so that references between tables remain valid.</w:t>
            </w:r>
          </w:p>
        </w:tc>
      </w:tr>
      <w:tr>
        <w:tc>
          <w:tcPr>
            <w:tcW w:type="dxa" w:w="13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FR-9.4</w:t>
            </w:r>
          </w:p>
        </w:tc>
        <w:tc>
          <w:tcPr>
            <w:tcW w:type="dxa" w:w="80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The user shall be able to perform a full reset that clears all data after explicit typed confirmation.</w:t>
            </w:r>
          </w:p>
        </w:tc>
      </w:tr>
      <w:tr>
        <w:tc>
          <w:tcPr>
            <w:tcW w:type="dxa" w:w="13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FR-9.5</w:t>
            </w:r>
          </w:p>
        </w:tc>
        <w:tc>
          <w:tcPr>
            <w:tcW w:type="dxa" w:w="80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The user shall choose a colour theme (dark, light, or system), consistent with the Finesse theming approach.</w:t>
            </w:r>
          </w:p>
        </w:tc>
      </w:tr>
    </w:tbl>
    <w:p>
      <w:r>
        <w:br w:type="page"/>
      </w:r>
    </w:p>
    <w:p>
      <w:pPr>
        <w:pStyle w:val="Heading1"/>
      </w:pPr>
      <w:r>
        <w:t xml:space="preserve">4. Data Requirements</w:t>
      </w:r>
    </w:p>
    <w:p>
      <w:pPr>
        <w:spacing w:after="140" w:line="276"/>
      </w:pPr>
      <w:r>
        <w:t xml:space="preserve">All data persists in a single IndexedDB database via Dexie, using schema versioning. New schema versions shall be added as incremental version() declarations with upgrade functions; prior version declarations shall never be mutated. The tables below define the logical model.</w:t>
      </w:r>
    </w:p>
    <w:p>
      <w:pPr>
        <w:pStyle w:val="Heading2"/>
      </w:pPr>
      <w:r>
        <w:t xml:space="preserve">4.1 Entity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Table</w:t>
            </w:r>
          </w:p>
        </w:tc>
        <w:tc>
          <w:tcPr>
            <w:tcW w:type="dxa" w:w="220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Key</w:t>
            </w:r>
          </w:p>
        </w:tc>
        <w:tc>
          <w:tcPr>
            <w:tcW w:type="dxa" w:w="526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Purpose</w:t>
            </w:r>
          </w:p>
        </w:tc>
      </w:tr>
      <w:tr>
        <w:tc>
          <w:tcPr>
            <w:tcW w:type="dxa" w:w="19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profile</w:t>
            </w:r>
          </w:p>
        </w:tc>
        <w:tc>
          <w:tcPr>
            <w:tcW w:type="dxa" w:w="22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++id (singleton)</w:t>
            </w:r>
          </w:p>
        </w:tc>
        <w:tc>
          <w:tcPr>
            <w:tcW w:type="dxa" w:w="52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Units, bodyweight, activity level, and calorie/macro targets.</w:t>
            </w:r>
          </w:p>
        </w:tc>
      </w:tr>
      <w:tr>
        <w:tc>
          <w:tcPr>
            <w:tcW w:type="dxa" w:w="19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foods</w:t>
            </w:r>
          </w:p>
        </w:tc>
        <w:tc>
          <w:tcPr>
            <w:tcW w:type="dxa" w:w="22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++id, barcode, name</w:t>
            </w:r>
          </w:p>
        </w:tc>
        <w:tc>
          <w:tcPr>
            <w:tcW w:type="dxa" w:w="52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Food library: scanned, searched, or custom; per-serving macros.</w:t>
            </w:r>
          </w:p>
        </w:tc>
      </w:tr>
      <w:tr>
        <w:tc>
          <w:tcPr>
            <w:tcW w:type="dxa" w:w="19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foodLogs</w:t>
            </w:r>
          </w:p>
        </w:tc>
        <w:tc>
          <w:tcPr>
            <w:tcW w:type="dxa" w:w="22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++id, date, mealType</w:t>
            </w:r>
          </w:p>
        </w:tc>
        <w:tc>
          <w:tcPr>
            <w:tcW w:type="dxa" w:w="52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Individual eating occasions with computed macros.</w:t>
            </w:r>
          </w:p>
        </w:tc>
      </w:tr>
      <w:tr>
        <w:tc>
          <w:tcPr>
            <w:tcW w:type="dxa" w:w="19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dailyTotals</w:t>
            </w:r>
          </w:p>
        </w:tc>
        <w:tc>
          <w:tcPr>
            <w:tcW w:type="dxa" w:w="22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++id, &amp;date</w:t>
            </w:r>
          </w:p>
        </w:tc>
        <w:tc>
          <w:tcPr>
            <w:tcW w:type="dxa" w:w="52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Derived per-day calorie and macro aggregates.</w:t>
            </w:r>
          </w:p>
        </w:tc>
      </w:tr>
      <w:tr>
        <w:tc>
          <w:tcPr>
            <w:tcW w:type="dxa" w:w="19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exercises</w:t>
            </w:r>
          </w:p>
        </w:tc>
        <w:tc>
          <w:tcPr>
            <w:tcW w:type="dxa" w:w="22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++id, name</w:t>
            </w:r>
          </w:p>
        </w:tc>
        <w:tc>
          <w:tcPr>
            <w:tcW w:type="dxa" w:w="52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Exercise library with primary/secondary muscles and equipment.</w:t>
            </w:r>
          </w:p>
        </w:tc>
      </w:tr>
      <w:tr>
        <w:tc>
          <w:tcPr>
            <w:tcW w:type="dxa" w:w="19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workouts</w:t>
            </w:r>
          </w:p>
        </w:tc>
        <w:tc>
          <w:tcPr>
            <w:tcW w:type="dxa" w:w="22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++id, date</w:t>
            </w:r>
          </w:p>
        </w:tc>
        <w:tc>
          <w:tcPr>
            <w:tcW w:type="dxa" w:w="52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Training sessions containing an ordered list of sets.</w:t>
            </w:r>
          </w:p>
        </w:tc>
      </w:tr>
      <w:tr>
        <w:tc>
          <w:tcPr>
            <w:tcW w:type="dxa" w:w="19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muscleVolume</w:t>
            </w:r>
          </w:p>
        </w:tc>
        <w:tc>
          <w:tcPr>
            <w:tcW w:type="dxa" w:w="22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++id, muscle, weekKey</w:t>
            </w:r>
          </w:p>
        </w:tc>
        <w:tc>
          <w:tcPr>
            <w:tcW w:type="dxa" w:w="52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Derived per-muscle weekly volume aggregates.</w:t>
            </w:r>
          </w:p>
        </w:tc>
      </w:tr>
      <w:tr>
        <w:tc>
          <w:tcPr>
            <w:tcW w:type="dxa" w:w="19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bodyweightLogs</w:t>
            </w:r>
          </w:p>
        </w:tc>
        <w:tc>
          <w:tcPr>
            <w:tcW w:type="dxa" w:w="22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++id, date</w:t>
            </w:r>
          </w:p>
        </w:tc>
        <w:tc>
          <w:tcPr>
            <w:tcW w:type="dxa" w:w="52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Bodyweight measurements over time.</w:t>
            </w:r>
          </w:p>
        </w:tc>
      </w:tr>
      <w:tr>
        <w:tc>
          <w:tcPr>
            <w:tcW w:type="dxa" w:w="19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goals</w:t>
            </w:r>
          </w:p>
        </w:tc>
        <w:tc>
          <w:tcPr>
            <w:tcW w:type="dxa" w:w="22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++id, type</w:t>
            </w:r>
          </w:p>
        </w:tc>
        <w:tc>
          <w:tcPr>
            <w:tcW w:type="dxa" w:w="52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Tracked goals with target, current value, and history.</w:t>
            </w:r>
          </w:p>
        </w:tc>
      </w:tr>
    </w:tbl>
    <w:p>
      <w:pPr>
        <w:pStyle w:val="Heading2"/>
      </w:pPr>
      <w:r>
        <w:t xml:space="preserve">4.2 Representative Record Shapes</w:t>
      </w:r>
    </w:p>
    <w:p>
      <w:pPr>
        <w:spacing w:after="140" w:line="276"/>
      </w:pPr>
      <w:r>
        <w:rPr>
          <w:i/>
          <w:iCs/>
          <w:color w:val="5A6472"/>
        </w:rPr>
        <w:t xml:space="preserve">Field lists are indicative; Dexie persists arbitrary object fields, so additive changes need no schema migration.</w:t>
      </w:r>
    </w:p>
    <w:p>
      <w:pPr>
        <w:pStyle w:val="Heading3"/>
      </w:pPr>
      <w:r>
        <w:t xml:space="preserve">4.2.1 foods</w:t>
      </w:r>
    </w:p>
    <w:p>
      <w:pPr>
        <w:pStyle w:val="ListParagraph"/>
        <w:numPr>
          <w:ilvl w:val="0"/>
          <w:numId w:val="2"/>
        </w:numPr>
        <w:spacing w:after="60" w:line="276"/>
      </w:pPr>
      <w:r>
        <w:t xml:space="preserve">id, barcode (nullable), name, brand (nullable), source (scan | search | custom)</w:t>
      </w:r>
    </w:p>
    <w:p>
      <w:pPr>
        <w:pStyle w:val="ListParagraph"/>
        <w:numPr>
          <w:ilvl w:val="0"/>
          <w:numId w:val="2"/>
        </w:numPr>
        <w:spacing w:after="60" w:line="276"/>
      </w:pPr>
      <w:r>
        <w:t xml:space="preserve">servings: list of named serving sizes with gram/millilitre weights</w:t>
      </w:r>
    </w:p>
    <w:p>
      <w:pPr>
        <w:pStyle w:val="ListParagraph"/>
        <w:numPr>
          <w:ilvl w:val="0"/>
          <w:numId w:val="2"/>
        </w:numPr>
        <w:spacing w:after="60" w:line="276"/>
      </w:pPr>
      <w:r>
        <w:t xml:space="preserve">per100: calories, protein, carbs, fat (the canonical basis for all computation)</w:t>
      </w:r>
    </w:p>
    <w:p>
      <w:pPr>
        <w:pStyle w:val="Heading3"/>
      </w:pPr>
      <w:r>
        <w:t xml:space="preserve">4.2.2 foodLogs</w:t>
      </w:r>
    </w:p>
    <w:p>
      <w:pPr>
        <w:pStyle w:val="ListParagraph"/>
        <w:numPr>
          <w:ilvl w:val="0"/>
          <w:numId w:val="2"/>
        </w:numPr>
        <w:spacing w:after="60" w:line="276"/>
      </w:pPr>
      <w:r>
        <w:t xml:space="preserve">id, foodId, date (ISO), mealType, quantity, unit</w:t>
      </w:r>
    </w:p>
    <w:p>
      <w:pPr>
        <w:pStyle w:val="ListParagraph"/>
        <w:numPr>
          <w:ilvl w:val="0"/>
          <w:numId w:val="2"/>
        </w:numPr>
        <w:spacing w:after="60" w:line="276"/>
      </w:pPr>
      <w:r>
        <w:t xml:space="preserve">computed: calories, protein, carbs, fat (frozen at log time so later food edits do not rewrite history)</w:t>
      </w:r>
    </w:p>
    <w:p>
      <w:pPr>
        <w:pStyle w:val="Heading3"/>
      </w:pPr>
      <w:r>
        <w:t xml:space="preserve">4.2.3 exercises and workouts</w:t>
      </w:r>
    </w:p>
    <w:p>
      <w:pPr>
        <w:pStyle w:val="ListParagraph"/>
        <w:numPr>
          <w:ilvl w:val="0"/>
          <w:numId w:val="2"/>
        </w:numPr>
        <w:spacing w:after="60" w:line="276"/>
      </w:pPr>
      <w:r>
        <w:t xml:space="preserve">exercise: id, name, primaryMuscles[], secondaryMuscles[], equipment, isCustom</w:t>
      </w:r>
    </w:p>
    <w:p>
      <w:pPr>
        <w:pStyle w:val="ListParagraph"/>
        <w:numPr>
          <w:ilvl w:val="0"/>
          <w:numId w:val="2"/>
        </w:numPr>
        <w:spacing w:after="60" w:line="276"/>
      </w:pPr>
      <w:r>
        <w:t xml:space="preserve">workout: id, date, sets[] where each set = { exerciseId, reps, weight, rpe? }</w:t>
      </w:r>
    </w:p>
    <w:p>
      <w:pPr>
        <w:pStyle w:val="Heading3"/>
      </w:pPr>
      <w:r>
        <w:t xml:space="preserve">4.2.4 Derived aggregates</w:t>
      </w:r>
    </w:p>
    <w:p>
      <w:pPr>
        <w:pStyle w:val="ListParagraph"/>
        <w:numPr>
          <w:ilvl w:val="0"/>
          <w:numId w:val="2"/>
        </w:numPr>
        <w:spacing w:after="60" w:line="276"/>
      </w:pPr>
      <w:r>
        <w:t xml:space="preserve">dailyTotals: one row per date, holding summed calories and macros; updated by add/delete/edit of foodLogs.</w:t>
      </w:r>
    </w:p>
    <w:p>
      <w:pPr>
        <w:pStyle w:val="ListParagraph"/>
        <w:numPr>
          <w:ilvl w:val="0"/>
          <w:numId w:val="2"/>
        </w:numPr>
        <w:spacing w:after="60" w:line="276"/>
      </w:pPr>
      <w:r>
        <w:t xml:space="preserve">muscleVolume: per muscle per ISO week, holding summed working volume; updated by add/delete/edit of workouts.</w:t>
      </w:r>
    </w:p>
    <w:p>
      <w:pPr>
        <w:pBdr>
          <w:top w:val="single" w:color="2E7D5B" w:sz="4" w:space="6"/>
          <w:bottom w:val="single" w:color="2E7D5B" w:sz="4" w:space="6"/>
          <w:left w:val="single" w:color="2E7D5B" w:sz="18" w:space="10"/>
          <w:right w:val="single" w:color="2E7D5B" w:sz="4" w:space="6"/>
        </w:pBdr>
        <w:shd w:fill="D7EFE4" w:val="clear"/>
        <w:spacing w:after="0" w:before="80" w:line="276"/>
      </w:pPr>
      <w:r>
        <w:rPr>
          <w:b/>
          <w:bCs/>
          <w:color w:val="13203A"/>
          <w:sz w:val="20"/>
          <w:szCs w:val="20"/>
        </w:rPr>
        <w:t xml:space="preserve">Derived-counter integrity rule (carried over from Finesse).</w:t>
      </w:r>
    </w:p>
    <w:p>
      <w:pPr>
        <w:pBdr>
          <w:bottom w:val="single" w:color="2E7D5B" w:sz="4" w:space="6"/>
          <w:left w:val="single" w:color="2E7D5B" w:sz="18" w:space="10"/>
          <w:right w:val="single" w:color="2E7D5B" w:sz="4" w:space="6"/>
        </w:pBdr>
        <w:shd w:fill="D7EFE4" w:val="clear"/>
        <w:spacing w:after="200" w:before="0" w:line="276"/>
      </w:pPr>
      <w:r>
        <w:rPr>
          <w:color w:val="23303F"/>
          <w:sz w:val="19"/>
          <w:szCs w:val="19"/>
        </w:rPr>
        <w:t xml:space="preserve">Aggregates are maintained by the same helper functions that mutate the underlying records: adding increments, deleting decrements (floored at zero), and a reset zeroes them. Aggregates are never reconstructed by scanning all source rows at query time. This keeps reads cheap and the UI instantly reactive.</w:t>
      </w:r>
    </w:p>
    <w:p>
      <w:pPr>
        <w:pStyle w:val="Heading2"/>
      </w:pPr>
      <w:r>
        <w:t xml:space="preserve">4.3 Data Retention and Portability</w:t>
      </w:r>
    </w:p>
    <w:p>
      <w:pPr>
        <w:pStyle w:val="ListParagraph"/>
        <w:numPr>
          <w:ilvl w:val="0"/>
          <w:numId w:val="2"/>
        </w:numPr>
        <w:spacing w:after="60" w:line="276"/>
      </w:pPr>
      <w:r>
        <w:t xml:space="preserve">Historical logs are retained indefinitely; deleting a food or exercise shall not delete past logs that reference frozen computed values.</w:t>
      </w:r>
    </w:p>
    <w:p>
      <w:pPr>
        <w:pStyle w:val="ListParagraph"/>
        <w:numPr>
          <w:ilvl w:val="0"/>
          <w:numId w:val="2"/>
        </w:numPr>
        <w:spacing w:after="60" w:line="276"/>
      </w:pPr>
      <w:r>
        <w:t xml:space="preserve">The complete dataset shall be exportable to, and restorable from, a single JSON file, with a version field to support future format evolution.</w:t>
      </w:r>
    </w:p>
    <w:p>
      <w:r>
        <w:br w:type="page"/>
      </w:r>
    </w:p>
    <w:p>
      <w:pPr>
        <w:pStyle w:val="Heading1"/>
      </w:pPr>
      <w:r>
        <w:t xml:space="preserve">5. External Interface Requirements</w:t>
      </w:r>
    </w:p>
    <w:p>
      <w:pPr>
        <w:pStyle w:val="Heading2"/>
      </w:pPr>
      <w:r>
        <w:t xml:space="preserve">5.1 User Interfaces</w:t>
      </w:r>
    </w:p>
    <w:p>
      <w:pPr>
        <w:pStyle w:val="ListParagraph"/>
        <w:numPr>
          <w:ilvl w:val="0"/>
          <w:numId w:val="2"/>
        </w:numPr>
        <w:spacing w:after="60" w:line="276"/>
      </w:pPr>
      <w:r>
        <w:t xml:space="preserve">The UI shall use the liquid-glass visual system (frosted panels, dark/light themes, mint/blue/purple accents) consistent with Finesse.</w:t>
      </w:r>
    </w:p>
    <w:p>
      <w:pPr>
        <w:pStyle w:val="ListParagraph"/>
        <w:numPr>
          <w:ilvl w:val="0"/>
          <w:numId w:val="2"/>
        </w:numPr>
        <w:spacing w:after="60" w:line="276"/>
      </w:pPr>
      <w:r>
        <w:t xml:space="preserve">All interactive controls shall meet a minimum touch-target size suitable for one-handed mobile use.</w:t>
      </w:r>
    </w:p>
    <w:p>
      <w:pPr>
        <w:pStyle w:val="ListParagraph"/>
        <w:numPr>
          <w:ilvl w:val="0"/>
          <w:numId w:val="2"/>
        </w:numPr>
        <w:spacing w:after="60" w:line="276"/>
      </w:pPr>
      <w:r>
        <w:t xml:space="preserve">Inputs shall use a base font size that prevents mobile zoom-on-focus (≥ 16px), as in Finesse.</w:t>
      </w:r>
    </w:p>
    <w:p>
      <w:pPr>
        <w:pStyle w:val="ListParagraph"/>
        <w:numPr>
          <w:ilvl w:val="0"/>
          <w:numId w:val="2"/>
        </w:numPr>
        <w:spacing w:after="60" w:line="276"/>
      </w:pPr>
      <w:r>
        <w:t xml:space="preserve">The interface shall be keyboard-navigable and screen-reader friendly, with appropriate roles and labels on dialogs, menus, and form fields.</w:t>
      </w:r>
    </w:p>
    <w:p>
      <w:pPr>
        <w:pStyle w:val="Heading2"/>
      </w:pPr>
      <w:r>
        <w:t xml:space="preserve">5.2 Hardware Interfaces</w:t>
      </w:r>
    </w:p>
    <w:p>
      <w:pPr>
        <w:pStyle w:val="ListParagraph"/>
        <w:numPr>
          <w:ilvl w:val="0"/>
          <w:numId w:val="2"/>
        </w:numPr>
        <w:spacing w:after="60" w:line="276"/>
      </w:pPr>
      <w:r>
        <w:t xml:space="preserve">The app shall access the rear camera via getUserMedia for barcode scanning, releasing the stream when the scanner closes.</w:t>
      </w:r>
    </w:p>
    <w:p>
      <w:pPr>
        <w:pStyle w:val="Heading2"/>
      </w:pPr>
      <w:r>
        <w:t xml:space="preserve">5.3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4560"/>
      </w:tblGrid>
      <w:tr>
        <w:trPr>
          <w:tblHeader/>
        </w:trPr>
        <w:tc>
          <w:tcPr>
            <w:tcW w:type="dxa" w:w="270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Interface</w:t>
            </w:r>
          </w:p>
        </w:tc>
        <w:tc>
          <w:tcPr>
            <w:tcW w:type="dxa" w:w="210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Direction</w:t>
            </w:r>
          </w:p>
        </w:tc>
        <w:tc>
          <w:tcPr>
            <w:tcW w:type="dxa" w:w="456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Description</w:t>
            </w:r>
          </w:p>
        </w:tc>
      </w:tr>
      <w:tr>
        <w:tc>
          <w:tcPr>
            <w:tcW w:type="dxa" w:w="27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Open Food Facts API</w:t>
            </w:r>
          </w:p>
        </w:tc>
        <w:tc>
          <w:tcPr>
            <w:tcW w:type="dxa" w:w="21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Outbound (HTTPS)</w:t>
            </w:r>
          </w:p>
        </w:tc>
        <w:tc>
          <w:tcPr>
            <w:tcW w:type="dxa" w:w="45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Resolve an EAN/UPC barcode to a product with nutrition data; called only on cache miss.</w:t>
            </w:r>
          </w:p>
        </w:tc>
      </w:tr>
      <w:tr>
        <w:tc>
          <w:tcPr>
            <w:tcW w:type="dxa" w:w="27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BarcodeDetector / @zxing/browser</w:t>
            </w:r>
          </w:p>
        </w:tc>
        <w:tc>
          <w:tcPr>
            <w:tcW w:type="dxa" w:w="21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In-browser</w:t>
            </w:r>
          </w:p>
        </w:tc>
        <w:tc>
          <w:tcPr>
            <w:tcW w:type="dxa" w:w="45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Detect barcodes from the camera stream; @zxing is the fallback where BarcodeDetector is unsupported (notably iOS Safari).</w:t>
            </w:r>
          </w:p>
        </w:tc>
      </w:tr>
      <w:tr>
        <w:tc>
          <w:tcPr>
            <w:tcW w:type="dxa" w:w="27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IndexedDB (via Dexie)</w:t>
            </w:r>
          </w:p>
        </w:tc>
        <w:tc>
          <w:tcPr>
            <w:tcW w:type="dxa" w:w="21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Local</w:t>
            </w:r>
          </w:p>
        </w:tc>
        <w:tc>
          <w:tcPr>
            <w:tcW w:type="dxa" w:w="45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All persistence and reactive reads.</w:t>
            </w:r>
          </w:p>
        </w:tc>
      </w:tr>
      <w:tr>
        <w:tc>
          <w:tcPr>
            <w:tcW w:type="dxa" w:w="27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File system (download/upload)</w:t>
            </w:r>
          </w:p>
        </w:tc>
        <w:tc>
          <w:tcPr>
            <w:tcW w:type="dxa" w:w="21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Local</w:t>
            </w:r>
          </w:p>
        </w:tc>
        <w:tc>
          <w:tcPr>
            <w:tcW w:type="dxa" w:w="45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JSON backup export and import via standard browser file APIs.</w:t>
            </w:r>
          </w:p>
        </w:tc>
      </w:tr>
    </w:tbl>
    <w:p>
      <w:pPr>
        <w:pStyle w:val="Heading2"/>
      </w:pPr>
      <w:r>
        <w:t xml:space="preserve">5.4 Communications Interfaces</w:t>
      </w:r>
    </w:p>
    <w:p>
      <w:pPr>
        <w:pStyle w:val="ListParagraph"/>
        <w:numPr>
          <w:ilvl w:val="0"/>
          <w:numId w:val="2"/>
        </w:numPr>
        <w:spacing w:after="60" w:line="276"/>
      </w:pPr>
      <w:r>
        <w:t xml:space="preserve">The only outbound network call in normal operation is the Open Food Facts lookup; it shall fail gracefully (timeout → offer manual entry) and shall never block the rest of the UI.</w:t>
      </w:r>
    </w:p>
    <w:p>
      <w:r>
        <w:br w:type="page"/>
      </w:r>
    </w:p>
    <w:p>
      <w:pPr>
        <w:pStyle w:val="Heading1"/>
      </w:pPr>
      <w:r>
        <w:t xml:space="preserve">6. Barcode Scanning Subsystem</w:t>
      </w:r>
    </w:p>
    <w:p>
      <w:pPr>
        <w:spacing w:after="140" w:line="276"/>
      </w:pPr>
      <w:r>
        <w:t xml:space="preserve">Because barcode scanning is the headline feature and the sole source of a runtime network dependency, it is specified in its own section.</w:t>
      </w:r>
    </w:p>
    <w:p>
      <w:pPr>
        <w:pStyle w:val="Heading2"/>
      </w:pPr>
      <w:r>
        <w:t xml:space="preserve">6.1 Capture</w:t>
      </w:r>
    </w:p>
    <w:p>
      <w:pPr>
        <w:pStyle w:val="ListParagraph"/>
        <w:numPr>
          <w:ilvl w:val="0"/>
          <w:numId w:val="2"/>
        </w:numPr>
        <w:spacing w:after="60" w:line="276"/>
      </w:pPr>
      <w:r>
        <w:t xml:space="preserve">The scanner shall prefer the native BarcodeDetector API where available for performance and battery efficiency.</w:t>
      </w:r>
    </w:p>
    <w:p>
      <w:pPr>
        <w:pStyle w:val="ListParagraph"/>
        <w:numPr>
          <w:ilvl w:val="0"/>
          <w:numId w:val="2"/>
        </w:numPr>
        <w:spacing w:after="60" w:line="276"/>
      </w:pPr>
      <w:r>
        <w:t xml:space="preserve">Where BarcodeDetector is unavailable, the app shall fall back to @zxing/browser decoding the camera stream.</w:t>
      </w:r>
    </w:p>
    <w:p>
      <w:pPr>
        <w:pStyle w:val="ListParagraph"/>
        <w:numPr>
          <w:ilvl w:val="0"/>
          <w:numId w:val="2"/>
        </w:numPr>
        <w:spacing w:after="60" w:line="276"/>
      </w:pPr>
      <w:r>
        <w:t xml:space="preserve">The scanner shall support common retail symbologies (EAN-13, EAN-8, UPC-A, UPC-E).</w:t>
      </w:r>
    </w:p>
    <w:p>
      <w:pPr>
        <w:pStyle w:val="ListParagraph"/>
        <w:numPr>
          <w:ilvl w:val="0"/>
          <w:numId w:val="2"/>
        </w:numPr>
        <w:spacing w:after="60" w:line="276"/>
      </w:pPr>
      <w:r>
        <w:t xml:space="preserve">The scanner shall provide clear visual feedback on detection and shall debounce repeated reads of the same code.</w:t>
      </w:r>
    </w:p>
    <w:p>
      <w:pPr>
        <w:pStyle w:val="Heading2"/>
      </w:pPr>
      <w:r>
        <w:t xml:space="preserve">6.2 Resolution Pipeline</w:t>
      </w:r>
    </w:p>
    <w:p>
      <w:pPr>
        <w:pStyle w:val="ListParagraph"/>
        <w:numPr>
          <w:ilvl w:val="0"/>
          <w:numId w:val="3"/>
        </w:numPr>
        <w:spacing w:after="60" w:line="276"/>
      </w:pPr>
      <w:r>
        <w:t xml:space="preserve">Look up the barcode in the local foods table. On hit, proceed directly to quantity entry (no network).</w:t>
      </w:r>
    </w:p>
    <w:p>
      <w:pPr>
        <w:pStyle w:val="ListParagraph"/>
        <w:numPr>
          <w:ilvl w:val="0"/>
          <w:numId w:val="3"/>
        </w:numPr>
        <w:spacing w:after="60" w:line="276"/>
      </w:pPr>
      <w:r>
        <w:t xml:space="preserve">On miss, query Open Food Facts over HTTPS with a bounded timeout.</w:t>
      </w:r>
    </w:p>
    <w:p>
      <w:pPr>
        <w:pStyle w:val="ListParagraph"/>
        <w:numPr>
          <w:ilvl w:val="0"/>
          <w:numId w:val="3"/>
        </w:numPr>
        <w:spacing w:after="60" w:line="276"/>
      </w:pPr>
      <w:r>
        <w:t xml:space="preserve">On a successful response, normalise the product to the canonical per-100 basis, cache it in foods, and proceed to quantity entry.</w:t>
      </w:r>
    </w:p>
    <w:p>
      <w:pPr>
        <w:pStyle w:val="ListParagraph"/>
        <w:numPr>
          <w:ilvl w:val="0"/>
          <w:numId w:val="3"/>
        </w:numPr>
        <w:spacing w:after="60" w:line="276"/>
      </w:pPr>
      <w:r>
        <w:t xml:space="preserve">On failure, timeout, or unknown product, present a pre-filled manual-entry form so logging is never blocked.</w:t>
      </w:r>
    </w:p>
    <w:p>
      <w:pPr>
        <w:pStyle w:val="Heading2"/>
      </w:pPr>
      <w:r>
        <w:t xml:space="preserve">6.3 Privacy and Resilience</w:t>
      </w:r>
    </w:p>
    <w:p>
      <w:pPr>
        <w:pStyle w:val="ListParagraph"/>
        <w:numPr>
          <w:ilvl w:val="0"/>
          <w:numId w:val="2"/>
        </w:numPr>
        <w:spacing w:after="60" w:line="276"/>
      </w:pPr>
      <w:r>
        <w:t xml:space="preserve">No personal data is transmitted; only the scanned barcode is sent to Open Food Facts.</w:t>
      </w:r>
    </w:p>
    <w:p>
      <w:pPr>
        <w:pStyle w:val="ListParagraph"/>
        <w:numPr>
          <w:ilvl w:val="0"/>
          <w:numId w:val="2"/>
        </w:numPr>
        <w:spacing w:after="60" w:line="276"/>
      </w:pPr>
      <w:r>
        <w:t xml:space="preserve">Camera frames are processed in-browser and never uploaded.</w:t>
      </w:r>
    </w:p>
    <w:p>
      <w:pPr>
        <w:pStyle w:val="ListParagraph"/>
        <w:numPr>
          <w:ilvl w:val="0"/>
          <w:numId w:val="2"/>
        </w:numPr>
        <w:spacing w:after="60" w:line="276"/>
      </w:pPr>
      <w:r>
        <w:t xml:space="preserve">Every product, once resolved, is permanently cached locally, so the network is needed at most once per distinct product.</w:t>
      </w:r>
    </w:p>
    <w:p>
      <w:r>
        <w:br w:type="page"/>
      </w:r>
    </w:p>
    <w:p>
      <w:pPr>
        <w:pStyle w:val="Heading1"/>
      </w:pPr>
      <w:r>
        <w:t xml:space="preserve">7. Non-Functional Requirements</w:t>
      </w:r>
    </w:p>
    <w:p>
      <w:pPr>
        <w:pStyle w:val="Heading2"/>
      </w:pPr>
      <w:r>
        <w:t xml:space="preserve">7.1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ID</w:t>
            </w:r>
          </w:p>
        </w:tc>
        <w:tc>
          <w:tcPr>
            <w:tcW w:type="dxa" w:w="786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Requirement</w:t>
            </w:r>
          </w:p>
        </w:tc>
      </w:tr>
      <w:tr>
        <w:tc>
          <w:tcPr>
            <w:tcW w:type="dxa" w:w="15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NFR-1.1</w:t>
            </w:r>
          </w:p>
        </w:tc>
        <w:tc>
          <w:tcPr>
            <w:tcW w:type="dxa" w:w="78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Logging a cached food by barcode shall complete in three primary interactions (open, scan, confirm).</w:t>
            </w:r>
          </w:p>
        </w:tc>
      </w:tr>
      <w:tr>
        <w:tc>
          <w:tcPr>
            <w:tcW w:type="dxa" w:w="15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NFR-1.2</w:t>
            </w:r>
          </w:p>
        </w:tc>
        <w:tc>
          <w:tcPr>
            <w:tcW w:type="dxa" w:w="78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View transitions and reactive updates shall feel instantaneous on a mid-range phone; aggregate reads shall not scan full tables.</w:t>
            </w:r>
          </w:p>
        </w:tc>
      </w:tr>
      <w:tr>
        <w:tc>
          <w:tcPr>
            <w:tcW w:type="dxa" w:w="15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NFR-1.3</w:t>
            </w:r>
          </w:p>
        </w:tc>
        <w:tc>
          <w:tcPr>
            <w:tcW w:type="dxa" w:w="78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First scan of an unknown product shall resolve within a few seconds on a normal connection, or fall back to manual entry on timeout.</w:t>
            </w:r>
          </w:p>
        </w:tc>
      </w:tr>
      <w:tr>
        <w:tc>
          <w:tcPr>
            <w:tcW w:type="dxa" w:w="15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NFR-1.4</w:t>
            </w:r>
          </w:p>
        </w:tc>
        <w:tc>
          <w:tcPr>
            <w:tcW w:type="dxa" w:w="78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Application shell and assets shall load quickly and be available offline after first launch.</w:t>
            </w:r>
          </w:p>
        </w:tc>
      </w:tr>
    </w:tbl>
    <w:p>
      <w:pPr>
        <w:pStyle w:val="Heading2"/>
      </w:pPr>
      <w:r>
        <w:t xml:space="preserve">7.2 Usability</w:t>
      </w:r>
    </w:p>
    <w:p>
      <w:pPr>
        <w:pStyle w:val="ListParagraph"/>
        <w:numPr>
          <w:ilvl w:val="0"/>
          <w:numId w:val="2"/>
        </w:numPr>
        <w:spacing w:after="60" w:line="276"/>
      </w:pPr>
      <w:r>
        <w:t xml:space="preserve">Ease of use is the primary product quality; the most common actions (log food, log a set) shall be reachable in the fewest possible steps.</w:t>
      </w:r>
    </w:p>
    <w:p>
      <w:pPr>
        <w:pStyle w:val="ListParagraph"/>
        <w:numPr>
          <w:ilvl w:val="0"/>
          <w:numId w:val="2"/>
        </w:numPr>
        <w:spacing w:after="60" w:line="276"/>
      </w:pPr>
      <w:r>
        <w:t xml:space="preserve">The interface shall be legible and operable one-handed on a phone, including in low-light gym and supermarket conditions.</w:t>
      </w:r>
    </w:p>
    <w:p>
      <w:pPr>
        <w:pStyle w:val="ListParagraph"/>
        <w:numPr>
          <w:ilvl w:val="0"/>
          <w:numId w:val="2"/>
        </w:numPr>
        <w:spacing w:after="60" w:line="276"/>
      </w:pPr>
      <w:r>
        <w:t xml:space="preserve">Destructive actions shall require confirmation; resets shall require explicit typed confirmation.</w:t>
      </w:r>
    </w:p>
    <w:p>
      <w:pPr>
        <w:pStyle w:val="Heading2"/>
      </w:pPr>
      <w:r>
        <w:t xml:space="preserve">7.3 Reliability and Availability</w:t>
      </w:r>
    </w:p>
    <w:p>
      <w:pPr>
        <w:pStyle w:val="ListParagraph"/>
        <w:numPr>
          <w:ilvl w:val="0"/>
          <w:numId w:val="2"/>
        </w:numPr>
        <w:spacing w:after="60" w:line="276"/>
      </w:pPr>
      <w:r>
        <w:t xml:space="preserve">Core functionality (all logging, viewing, and editing) shall remain fully available offline.</w:t>
      </w:r>
    </w:p>
    <w:p>
      <w:pPr>
        <w:pStyle w:val="ListParagraph"/>
        <w:numPr>
          <w:ilvl w:val="0"/>
          <w:numId w:val="2"/>
        </w:numPr>
        <w:spacing w:after="60" w:line="276"/>
      </w:pPr>
      <w:r>
        <w:t xml:space="preserve">Data mutations shall be transactional so that a record and its derived aggregates never drift out of sync.</w:t>
      </w:r>
    </w:p>
    <w:p>
      <w:pPr>
        <w:pStyle w:val="ListParagraph"/>
        <w:numPr>
          <w:ilvl w:val="0"/>
          <w:numId w:val="2"/>
        </w:numPr>
        <w:spacing w:after="60" w:line="276"/>
      </w:pPr>
      <w:r>
        <w:t xml:space="preserve">The app shall degrade gracefully if camera or network permissions are denied.</w:t>
      </w:r>
    </w:p>
    <w:p>
      <w:pPr>
        <w:pStyle w:val="Heading2"/>
      </w:pPr>
      <w:r>
        <w:t xml:space="preserve">7.4 Security and Privacy</w:t>
      </w:r>
    </w:p>
    <w:p>
      <w:pPr>
        <w:pStyle w:val="ListParagraph"/>
        <w:numPr>
          <w:ilvl w:val="0"/>
          <w:numId w:val="2"/>
        </w:numPr>
        <w:spacing w:after="60" w:line="276"/>
      </w:pPr>
      <w:r>
        <w:t xml:space="preserve">All data is stored locally; there is no account, server, or third-party analytics.</w:t>
      </w:r>
    </w:p>
    <w:p>
      <w:pPr>
        <w:pStyle w:val="ListParagraph"/>
        <w:numPr>
          <w:ilvl w:val="0"/>
          <w:numId w:val="2"/>
        </w:numPr>
        <w:spacing w:after="60" w:line="276"/>
      </w:pPr>
      <w:r>
        <w:t xml:space="preserve">The only outbound transmission is a barcode number to Open Food Facts; no personal or health data leaves the device.</w:t>
      </w:r>
    </w:p>
    <w:p>
      <w:pPr>
        <w:pStyle w:val="ListParagraph"/>
        <w:numPr>
          <w:ilvl w:val="0"/>
          <w:numId w:val="2"/>
        </w:numPr>
        <w:spacing w:after="60" w:line="276"/>
      </w:pPr>
      <w:r>
        <w:t xml:space="preserve">Backups are user-initiated local files under the user's sole control.</w:t>
      </w:r>
    </w:p>
    <w:p>
      <w:pPr>
        <w:pStyle w:val="Heading2"/>
      </w:pPr>
      <w:r>
        <w:t xml:space="preserve">7.5 Maintainability</w:t>
      </w:r>
    </w:p>
    <w:p>
      <w:pPr>
        <w:pStyle w:val="ListParagraph"/>
        <w:numPr>
          <w:ilvl w:val="0"/>
          <w:numId w:val="2"/>
        </w:numPr>
        <w:spacing w:after="60" w:line="276"/>
      </w:pPr>
      <w:r>
        <w:t xml:space="preserve">The codebase shall preserve Finesse's separation: reads at the root, mutations in a single data module, pure logic in a utilities module, views free of business logic.</w:t>
      </w:r>
    </w:p>
    <w:p>
      <w:pPr>
        <w:pStyle w:val="ListParagraph"/>
        <w:numPr>
          <w:ilvl w:val="0"/>
          <w:numId w:val="2"/>
        </w:numPr>
        <w:spacing w:after="60" w:line="276"/>
      </w:pPr>
      <w:r>
        <w:t xml:space="preserve">Schema changes shall be additive and versioned; prior migrations shall be immutable.</w:t>
      </w:r>
    </w:p>
    <w:p>
      <w:pPr>
        <w:pStyle w:val="ListParagraph"/>
        <w:numPr>
          <w:ilvl w:val="0"/>
          <w:numId w:val="2"/>
        </w:numPr>
        <w:spacing w:after="60" w:line="276"/>
      </w:pPr>
      <w:r>
        <w:t xml:space="preserve">Styling shall remain centralised in the design-system stylesheet using semantic glass classes and CSS variables.</w:t>
      </w:r>
    </w:p>
    <w:p>
      <w:pPr>
        <w:pStyle w:val="Heading2"/>
      </w:pPr>
      <w:r>
        <w:t xml:space="preserve">7.6 Portability and Compatibility</w:t>
      </w:r>
    </w:p>
    <w:p>
      <w:pPr>
        <w:pStyle w:val="ListParagraph"/>
        <w:numPr>
          <w:ilvl w:val="0"/>
          <w:numId w:val="2"/>
        </w:numPr>
        <w:spacing w:after="60" w:line="276"/>
      </w:pPr>
      <w:r>
        <w:t xml:space="preserve">The production build shall be a static bundle deployable to any static host and installable as a PWA on iOS and Android.</w:t>
      </w:r>
    </w:p>
    <w:p>
      <w:pPr>
        <w:pStyle w:val="ListParagraph"/>
        <w:numPr>
          <w:ilvl w:val="0"/>
          <w:numId w:val="2"/>
        </w:numPr>
        <w:spacing w:after="60" w:line="276"/>
      </w:pPr>
      <w:r>
        <w:t xml:space="preserve">The app shall function on current Safari and Chromium browsers without platform-specific code beyond the documented scanner fallback.</w:t>
      </w:r>
    </w:p>
    <w:p>
      <w:pPr>
        <w:pStyle w:val="Heading2"/>
      </w:pPr>
      <w:r>
        <w:t xml:space="preserve">7.7 Accessibility</w:t>
      </w:r>
    </w:p>
    <w:p>
      <w:pPr>
        <w:pStyle w:val="ListParagraph"/>
        <w:numPr>
          <w:ilvl w:val="0"/>
          <w:numId w:val="2"/>
        </w:numPr>
        <w:spacing w:after="60" w:line="276"/>
      </w:pPr>
      <w:r>
        <w:t xml:space="preserve">Interactive elements shall expose appropriate roles, labels, and focus management; dialogs shall trap and restore focus.</w:t>
      </w:r>
    </w:p>
    <w:p>
      <w:pPr>
        <w:pStyle w:val="ListParagraph"/>
        <w:numPr>
          <w:ilvl w:val="0"/>
          <w:numId w:val="2"/>
        </w:numPr>
        <w:spacing w:after="60" w:line="276"/>
      </w:pPr>
      <w:r>
        <w:t xml:space="preserve">Colour shall not be the sole carrier of meaning; status shall also be conveyed by text or icon.</w:t>
      </w:r>
    </w:p>
    <w:p>
      <w:pPr>
        <w:pStyle w:val="ListParagraph"/>
        <w:numPr>
          <w:ilvl w:val="0"/>
          <w:numId w:val="2"/>
        </w:numPr>
        <w:spacing w:after="60" w:line="276"/>
      </w:pPr>
      <w:r>
        <w:t xml:space="preserve">The app shall respect reduced-motion preferences.</w:t>
      </w:r>
    </w:p>
    <w:p>
      <w:r>
        <w:br w:type="page"/>
      </w:r>
    </w:p>
    <w:p>
      <w:pPr>
        <w:pStyle w:val="Heading1"/>
      </w:pPr>
      <w:r>
        <w:t xml:space="preserve">8. Design System and UX Principles</w:t>
      </w:r>
    </w:p>
    <w:p>
      <w:pPr>
        <w:pStyle w:val="Heading2"/>
      </w:pPr>
      <w:r>
        <w:t xml:space="preserve">8.1 Visual Language</w:t>
      </w:r>
    </w:p>
    <w:p>
      <w:pPr>
        <w:spacing w:after="140" w:line="276"/>
      </w:pPr>
      <w:r>
        <w:t xml:space="preserve">Finesse Fit inherits the liquid-glass aesthetic: a dark deep-blue base with a soft radial gradient mesh, frosted translucent panels, and a restrained accent palette (mint as the primary/positive accent, blue and purple as secondaries, amber and red for warning and danger). Headings use a serif display face; body copy uses a clean sans-serif. A light theme inverts the surfaces while preserving accents.</w:t>
      </w:r>
    </w:p>
    <w:p>
      <w:pPr>
        <w:pStyle w:val="Heading2"/>
      </w:pPr>
      <w:r>
        <w:t xml:space="preserve">8.2 Reusable Building Blocks</w:t>
      </w:r>
    </w:p>
    <w:p>
      <w:pPr>
        <w:spacing w:after="140" w:line="276"/>
      </w:pPr>
      <w:r>
        <w:t xml:space="preserve">The following Finesse components transfer with minimal change and shall be reused: the accessible modal (with focus trap and overlay-dismiss), the form field/label wrapper, the icon button, the searchable select (repurposed for foods, exercises, and meals), the date picker, and the promise-based dialog hook for confirm/alert/prompt.</w:t>
      </w:r>
    </w:p>
    <w:p>
      <w:pPr>
        <w:pStyle w:val="Heading2"/>
      </w:pPr>
      <w:r>
        <w:t xml:space="preserve">8.3 Interaction Principles</w:t>
      </w:r>
    </w:p>
    <w:p>
      <w:pPr>
        <w:pStyle w:val="ListParagraph"/>
        <w:numPr>
          <w:ilvl w:val="0"/>
          <w:numId w:val="2"/>
        </w:numPr>
        <w:spacing w:after="60" w:line="276"/>
      </w:pPr>
      <w:r>
        <w:t xml:space="preserve">Default to the fastest path: scanning for food, multi-row entry for sets.</w:t>
      </w:r>
    </w:p>
    <w:p>
      <w:pPr>
        <w:pStyle w:val="ListParagraph"/>
        <w:numPr>
          <w:ilvl w:val="0"/>
          <w:numId w:val="2"/>
        </w:numPr>
        <w:spacing w:after="60" w:line="276"/>
      </w:pPr>
      <w:r>
        <w:t xml:space="preserve">Prefer progressive disclosure: show the essential action first, advanced options on demand.</w:t>
      </w:r>
    </w:p>
    <w:p>
      <w:pPr>
        <w:pStyle w:val="ListParagraph"/>
        <w:numPr>
          <w:ilvl w:val="0"/>
          <w:numId w:val="2"/>
        </w:numPr>
        <w:spacing w:after="60" w:line="276"/>
      </w:pPr>
      <w:r>
        <w:t xml:space="preserve">Make state legible: every screen makes today's status and progress obvious at a glance.</w:t>
      </w:r>
    </w:p>
    <w:p>
      <w:pPr>
        <w:pStyle w:val="ListParagraph"/>
        <w:numPr>
          <w:ilvl w:val="0"/>
          <w:numId w:val="2"/>
        </w:numPr>
        <w:spacing w:after="60" w:line="276"/>
      </w:pPr>
      <w:r>
        <w:t xml:space="preserve">Fail soft: never let a missing network, camera, or product block the user from logging.</w:t>
      </w:r>
    </w:p>
    <w:p>
      <w:r>
        <w:br w:type="page"/>
      </w:r>
    </w:p>
    <w:p>
      <w:pPr>
        <w:pStyle w:val="Heading1"/>
      </w:pPr>
      <w:r>
        <w:t xml:space="preserve">9. Acceptance Criteria</w:t>
      </w:r>
    </w:p>
    <w:p>
      <w:pPr>
        <w:spacing w:after="140" w:line="276"/>
      </w:pPr>
      <w:r>
        <w:t xml:space="preserve">The system is accepted when the following hold true against the functional and non-functional requirements above.</w:t>
      </w:r>
    </w:p>
    <w:p>
      <w:pPr>
        <w:pStyle w:val="ListParagraph"/>
        <w:numPr>
          <w:ilvl w:val="0"/>
          <w:numId w:val="3"/>
        </w:numPr>
        <w:spacing w:after="60" w:line="276"/>
      </w:pPr>
      <w:r>
        <w:t xml:space="preserve">A user can complete first-run setup and establish daily calorie and macro targets.</w:t>
      </w:r>
    </w:p>
    <w:p>
      <w:pPr>
        <w:pStyle w:val="ListParagraph"/>
        <w:numPr>
          <w:ilvl w:val="0"/>
          <w:numId w:val="3"/>
        </w:numPr>
        <w:spacing w:after="60" w:line="276"/>
      </w:pPr>
      <w:r>
        <w:t xml:space="preserve">A user can scan a known product and log it in three primary interactions, fully offline once cached.</w:t>
      </w:r>
    </w:p>
    <w:p>
      <w:pPr>
        <w:pStyle w:val="ListParagraph"/>
        <w:numPr>
          <w:ilvl w:val="0"/>
          <w:numId w:val="3"/>
        </w:numPr>
        <w:spacing w:after="60" w:line="276"/>
      </w:pPr>
      <w:r>
        <w:t xml:space="preserve">A user can scan a previously unknown product, have it resolved and cached, and log it.</w:t>
      </w:r>
    </w:p>
    <w:p>
      <w:pPr>
        <w:pStyle w:val="ListParagraph"/>
        <w:numPr>
          <w:ilvl w:val="0"/>
          <w:numId w:val="3"/>
        </w:numPr>
        <w:spacing w:after="60" w:line="276"/>
      </w:pPr>
      <w:r>
        <w:t xml:space="preserve">A user can log a multi-set workout and see per-muscle volume update immediately.</w:t>
      </w:r>
    </w:p>
    <w:p>
      <w:pPr>
        <w:pStyle w:val="ListParagraph"/>
        <w:numPr>
          <w:ilvl w:val="0"/>
          <w:numId w:val="3"/>
        </w:numPr>
        <w:spacing w:after="60" w:line="276"/>
      </w:pPr>
      <w:r>
        <w:t xml:space="preserve">The muscle map and at least one strength curve and the bodyweight trend render from logged data.</w:t>
      </w:r>
    </w:p>
    <w:p>
      <w:pPr>
        <w:pStyle w:val="ListParagraph"/>
        <w:numPr>
          <w:ilvl w:val="0"/>
          <w:numId w:val="3"/>
        </w:numPr>
        <w:spacing w:after="60" w:line="276"/>
      </w:pPr>
      <w:r>
        <w:t xml:space="preserve">At least one goal of each supported type tracks and reflects progress reactively.</w:t>
      </w:r>
    </w:p>
    <w:p>
      <w:pPr>
        <w:pStyle w:val="ListParagraph"/>
        <w:numPr>
          <w:ilvl w:val="0"/>
          <w:numId w:val="3"/>
        </w:numPr>
        <w:spacing w:after="60" w:line="276"/>
      </w:pPr>
      <w:r>
        <w:t xml:space="preserve">Daily totals and muscle-volume aggregates remain correct after edits and deletions (no drift).</w:t>
      </w:r>
    </w:p>
    <w:p>
      <w:pPr>
        <w:pStyle w:val="ListParagraph"/>
        <w:numPr>
          <w:ilvl w:val="0"/>
          <w:numId w:val="3"/>
        </w:numPr>
        <w:spacing w:after="60" w:line="276"/>
      </w:pPr>
      <w:r>
        <w:t xml:space="preserve">A full export and re-import (replace and merge) round-trips all data with references intact.</w:t>
      </w:r>
    </w:p>
    <w:p>
      <w:pPr>
        <w:pStyle w:val="ListParagraph"/>
        <w:numPr>
          <w:ilvl w:val="0"/>
          <w:numId w:val="3"/>
        </w:numPr>
        <w:spacing w:after="60" w:line="276"/>
      </w:pPr>
      <w:r>
        <w:t xml:space="preserve">All core flows function with the network disabled and with the camera denied (via manual entry).</w:t>
      </w:r>
    </w:p>
    <w:p>
      <w:r>
        <w:br w:type="page"/>
      </w:r>
    </w:p>
    <w:p>
      <w:pPr>
        <w:pStyle w:val="Heading1"/>
      </w:pPr>
      <w:r>
        <w:t xml:space="preserve">10. Future Scope (Out of Scope for v1.0)</w:t>
      </w:r>
    </w:p>
    <w:p>
      <w:pPr>
        <w:pStyle w:val="ListParagraph"/>
        <w:numPr>
          <w:ilvl w:val="0"/>
          <w:numId w:val="2"/>
        </w:numPr>
        <w:spacing w:after="60" w:line="276"/>
      </w:pPr>
      <w:r>
        <w:t xml:space="preserve">Recipe building (composing a food from multiple ingredients) and meal templates.</w:t>
      </w:r>
    </w:p>
    <w:p>
      <w:pPr>
        <w:pStyle w:val="ListParagraph"/>
        <w:numPr>
          <w:ilvl w:val="0"/>
          <w:numId w:val="2"/>
        </w:numPr>
        <w:spacing w:after="60" w:line="276"/>
      </w:pPr>
      <w:r>
        <w:t xml:space="preserve">Workout templates and guided routines/programmes.</w:t>
      </w:r>
    </w:p>
    <w:p>
      <w:pPr>
        <w:pStyle w:val="ListParagraph"/>
        <w:numPr>
          <w:ilvl w:val="0"/>
          <w:numId w:val="2"/>
        </w:numPr>
        <w:spacing w:after="60" w:line="276"/>
      </w:pPr>
      <w:r>
        <w:t xml:space="preserve">Wearable or health-platform import (steps, heart rate, weight from smart scales).</w:t>
      </w:r>
    </w:p>
    <w:p>
      <w:pPr>
        <w:pStyle w:val="ListParagraph"/>
        <w:numPr>
          <w:ilvl w:val="0"/>
          <w:numId w:val="2"/>
        </w:numPr>
        <w:spacing w:after="60" w:line="276"/>
      </w:pPr>
      <w:r>
        <w:t xml:space="preserve">Photo-based food logging and portion estimation.</w:t>
      </w:r>
    </w:p>
    <w:p>
      <w:pPr>
        <w:pStyle w:val="ListParagraph"/>
        <w:numPr>
          <w:ilvl w:val="0"/>
          <w:numId w:val="2"/>
        </w:numPr>
        <w:spacing w:after="60" w:line="276"/>
      </w:pPr>
      <w:r>
        <w:t xml:space="preserve">Optional encrypted cloud sync between the user's own devices.</w:t>
      </w:r>
    </w:p>
    <w:p>
      <w:r>
        <w:br w:type="page"/>
      </w:r>
    </w:p>
    <w:p>
      <w:pPr>
        <w:pStyle w:val="Heading1"/>
      </w:pPr>
      <w:r>
        <w:t xml:space="preserve">11. Appendices</w:t>
      </w:r>
    </w:p>
    <w:p>
      <w:pPr>
        <w:pStyle w:val="Heading2"/>
      </w:pPr>
      <w:r>
        <w:t xml:space="preserve">11.1 Requirements Traceability (View →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View</w:t>
            </w:r>
          </w:p>
        </w:tc>
        <w:tc>
          <w:tcPr>
            <w:tcW w:type="dxa" w:w="336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Finesse analogue</w:t>
            </w:r>
          </w:p>
        </w:tc>
        <w:tc>
          <w:tcPr>
            <w:tcW w:type="dxa" w:w="3800"/>
            <w:tcBorders>
              <w:top w:val="single" w:color="C7D0DB" w:sz="1"/>
              <w:left w:val="single" w:color="C7D0DB" w:sz="1"/>
              <w:bottom w:val="single" w:color="C7D0DB" w:sz="1"/>
              <w:right w:val="single" w:color="C7D0DB" w:sz="1"/>
            </w:tcBorders>
            <w:shd w:fill="2E7D5B" w:val="clear"/>
            <w:tcMar>
              <w:top w:type="dxa" w:w="80"/>
              <w:left w:type="dxa" w:w="120"/>
              <w:bottom w:type="dxa" w:w="80"/>
              <w:right w:type="dxa" w:w="120"/>
            </w:tcMar>
            <w:vAlign w:val="center"/>
          </w:tcPr>
          <w:p>
            <w:r>
              <w:rPr>
                <w:b/>
                <w:bCs/>
                <w:color w:val="FFFFFF"/>
                <w:sz w:val="19"/>
                <w:szCs w:val="19"/>
              </w:rPr>
              <w:t xml:space="preserve">Primary requirements</w:t>
            </w:r>
          </w:p>
        </w:tc>
      </w:tr>
      <w:tr>
        <w:tc>
          <w:tcPr>
            <w:tcW w:type="dxa" w:w="22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Dashboard</w:t>
            </w:r>
          </w:p>
        </w:tc>
        <w:tc>
          <w:tcPr>
            <w:tcW w:type="dxa" w:w="33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Dashboard</w:t>
            </w:r>
          </w:p>
        </w:tc>
        <w:tc>
          <w:tcPr>
            <w:tcW w:type="dxa" w:w="38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FR-8.1–FR-8.4</w:t>
            </w:r>
          </w:p>
        </w:tc>
      </w:tr>
      <w:tr>
        <w:tc>
          <w:tcPr>
            <w:tcW w:type="dxa" w:w="22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Log Food</w:t>
            </w:r>
          </w:p>
        </w:tc>
        <w:tc>
          <w:tcPr>
            <w:tcW w:type="dxa" w:w="33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Transactions / Add modal</w:t>
            </w:r>
          </w:p>
        </w:tc>
        <w:tc>
          <w:tcPr>
            <w:tcW w:type="dxa" w:w="38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FR-3.1–FR-3.9</w:t>
            </w:r>
          </w:p>
        </w:tc>
      </w:tr>
      <w:tr>
        <w:tc>
          <w:tcPr>
            <w:tcW w:type="dxa" w:w="22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Foods</w:t>
            </w:r>
          </w:p>
        </w:tc>
        <w:tc>
          <w:tcPr>
            <w:tcW w:type="dxa" w:w="33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Categories / Variables mgmt</w:t>
            </w:r>
          </w:p>
        </w:tc>
        <w:tc>
          <w:tcPr>
            <w:tcW w:type="dxa" w:w="38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FR-4.1–FR-4.4</w:t>
            </w:r>
          </w:p>
        </w:tc>
      </w:tr>
      <w:tr>
        <w:tc>
          <w:tcPr>
            <w:tcW w:type="dxa" w:w="22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Workouts</w:t>
            </w:r>
          </w:p>
        </w:tc>
        <w:tc>
          <w:tcPr>
            <w:tcW w:type="dxa" w:w="33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Transactions + Bulk Add</w:t>
            </w:r>
          </w:p>
        </w:tc>
        <w:tc>
          <w:tcPr>
            <w:tcW w:type="dxa" w:w="38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FR-5.1–FR-5.6</w:t>
            </w:r>
          </w:p>
        </w:tc>
      </w:tr>
      <w:tr>
        <w:tc>
          <w:tcPr>
            <w:tcW w:type="dxa" w:w="22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Progress</w:t>
            </w:r>
          </w:p>
        </w:tc>
        <w:tc>
          <w:tcPr>
            <w:tcW w:type="dxa" w:w="33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Forecasting</w:t>
            </w:r>
          </w:p>
        </w:tc>
        <w:tc>
          <w:tcPr>
            <w:tcW w:type="dxa" w:w="38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FR-6.1–FR-6.6</w:t>
            </w:r>
          </w:p>
        </w:tc>
      </w:tr>
      <w:tr>
        <w:tc>
          <w:tcPr>
            <w:tcW w:type="dxa" w:w="22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Goals</w:t>
            </w:r>
          </w:p>
        </w:tc>
        <w:tc>
          <w:tcPr>
            <w:tcW w:type="dxa" w:w="33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Wishlist</w:t>
            </w:r>
          </w:p>
        </w:tc>
        <w:tc>
          <w:tcPr>
            <w:tcW w:type="dxa" w:w="38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FR-7.1–FR-7.4</w:t>
            </w:r>
          </w:p>
        </w:tc>
      </w:tr>
      <w:tr>
        <w:tc>
          <w:tcPr>
            <w:tcW w:type="dxa" w:w="22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Settings</w:t>
            </w:r>
          </w:p>
        </w:tc>
        <w:tc>
          <w:tcPr>
            <w:tcW w:type="dxa" w:w="336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Settings</w:t>
            </w:r>
          </w:p>
        </w:tc>
        <w:tc>
          <w:tcPr>
            <w:tcW w:type="dxa" w:w="3800"/>
            <w:tcBorders>
              <w:top w:val="single" w:color="C7D0DB" w:sz="1"/>
              <w:left w:val="single" w:color="C7D0DB" w:sz="1"/>
              <w:bottom w:val="single" w:color="C7D0DB" w:sz="1"/>
              <w:right w:val="single" w:color="C7D0DB" w:sz="1"/>
            </w:tcBorders>
            <w:tcMar>
              <w:top w:type="dxa" w:w="70"/>
              <w:left w:type="dxa" w:w="120"/>
              <w:bottom w:type="dxa" w:w="70"/>
              <w:right w:type="dxa" w:w="120"/>
            </w:tcMar>
            <w:vAlign w:val="center"/>
          </w:tcPr>
          <w:p>
            <w:r>
              <w:rPr>
                <w:b w:val="false"/>
                <w:bCs w:val="false"/>
                <w:sz w:val="19"/>
                <w:szCs w:val="19"/>
              </w:rPr>
              <w:t xml:space="preserve">FR-2.1–FR-2.4, FR-9.1–FR-9.5</w:t>
            </w:r>
          </w:p>
        </w:tc>
      </w:tr>
      <w:tr>
        <w:tc>
          <w:tcPr>
            <w:tcW w:type="dxa" w:w="22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Shell / Nav</w:t>
            </w:r>
          </w:p>
        </w:tc>
        <w:tc>
          <w:tcPr>
            <w:tcW w:type="dxa" w:w="336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App root</w:t>
            </w:r>
          </w:p>
        </w:tc>
        <w:tc>
          <w:tcPr>
            <w:tcW w:type="dxa" w:w="3800"/>
            <w:tcBorders>
              <w:top w:val="single" w:color="C7D0DB" w:sz="1"/>
              <w:left w:val="single" w:color="C7D0DB" w:sz="1"/>
              <w:bottom w:val="single" w:color="C7D0DB" w:sz="1"/>
              <w:right w:val="single" w:color="C7D0DB" w:sz="1"/>
            </w:tcBorders>
            <w:shd w:fill="F2F6FA" w:val="clear"/>
            <w:tcMar>
              <w:top w:type="dxa" w:w="70"/>
              <w:left w:type="dxa" w:w="120"/>
              <w:bottom w:type="dxa" w:w="70"/>
              <w:right w:type="dxa" w:w="120"/>
            </w:tcMar>
            <w:vAlign w:val="center"/>
          </w:tcPr>
          <w:p>
            <w:r>
              <w:rPr>
                <w:b w:val="false"/>
                <w:bCs w:val="false"/>
                <w:sz w:val="19"/>
                <w:szCs w:val="19"/>
              </w:rPr>
              <w:t xml:space="preserve">FR-1.1–FR-1.5</w:t>
            </w:r>
          </w:p>
        </w:tc>
      </w:tr>
    </w:tbl>
    <w:p>
      <w:pPr>
        <w:pStyle w:val="Heading2"/>
      </w:pPr>
      <w:r>
        <w:t xml:space="preserve">11.2 Suggested Build Order</w:t>
      </w:r>
    </w:p>
    <w:p>
      <w:pPr>
        <w:pStyle w:val="ListParagraph"/>
        <w:numPr>
          <w:ilvl w:val="0"/>
          <w:numId w:val="3"/>
        </w:numPr>
        <w:spacing w:after="60" w:line="276"/>
      </w:pPr>
      <w:r>
        <w:t xml:space="preserve">Scaffold project, stack, and the liquid-glass design system.</w:t>
      </w:r>
    </w:p>
    <w:p>
      <w:pPr>
        <w:pStyle w:val="ListParagraph"/>
        <w:numPr>
          <w:ilvl w:val="0"/>
          <w:numId w:val="3"/>
        </w:numPr>
        <w:spacing w:after="60" w:line="276"/>
      </w:pPr>
      <w:r>
        <w:t xml:space="preserve">Define the Dexie schema and data helpers, enforcing the derived-counter discipline.</w:t>
      </w:r>
    </w:p>
    <w:p>
      <w:pPr>
        <w:pStyle w:val="ListParagraph"/>
        <w:numPr>
          <w:ilvl w:val="0"/>
          <w:numId w:val="3"/>
        </w:numPr>
        <w:spacing w:after="60" w:line="276"/>
      </w:pPr>
      <w:r>
        <w:t xml:space="preserve">Build Log Food without scanning (manual entry and search).</w:t>
      </w:r>
    </w:p>
    <w:p>
      <w:pPr>
        <w:pStyle w:val="ListParagraph"/>
        <w:numPr>
          <w:ilvl w:val="0"/>
          <w:numId w:val="3"/>
        </w:numPr>
        <w:spacing w:after="60" w:line="276"/>
      </w:pPr>
      <w:r>
        <w:t xml:space="preserve">Layer barcode scanning on top (BarcodeDetector with @zxing fallback, OFF resolution, caching).</w:t>
      </w:r>
    </w:p>
    <w:p>
      <w:pPr>
        <w:pStyle w:val="ListParagraph"/>
        <w:numPr>
          <w:ilvl w:val="0"/>
          <w:numId w:val="3"/>
        </w:numPr>
        <w:spacing w:after="60" w:line="276"/>
      </w:pPr>
      <w:r>
        <w:t xml:space="preserve">Build Workouts and the seeded exercise library.</w:t>
      </w:r>
    </w:p>
    <w:p>
      <w:pPr>
        <w:pStyle w:val="ListParagraph"/>
        <w:numPr>
          <w:ilvl w:val="0"/>
          <w:numId w:val="3"/>
        </w:numPr>
        <w:spacing w:after="60" w:line="276"/>
      </w:pPr>
      <w:r>
        <w:t xml:space="preserve">Build Progress (per-muscle volume, muscle map, strength and bodyweight charts).</w:t>
      </w:r>
    </w:p>
    <w:p>
      <w:pPr>
        <w:pStyle w:val="ListParagraph"/>
        <w:numPr>
          <w:ilvl w:val="0"/>
          <w:numId w:val="3"/>
        </w:numPr>
        <w:spacing w:after="60" w:line="276"/>
      </w:pPr>
      <w:r>
        <w:t xml:space="preserve">Build Goals.</w:t>
      </w:r>
    </w:p>
    <w:p>
      <w:pPr>
        <w:pStyle w:val="ListParagraph"/>
        <w:numPr>
          <w:ilvl w:val="0"/>
          <w:numId w:val="3"/>
        </w:numPr>
        <w:spacing w:after="60" w:line="276"/>
      </w:pPr>
      <w:r>
        <w:t xml:space="preserve">Build the Dashboard to tie it together.</w:t>
      </w:r>
    </w:p>
    <w:p>
      <w:pPr>
        <w:pStyle w:val="ListParagraph"/>
        <w:numPr>
          <w:ilvl w:val="0"/>
          <w:numId w:val="3"/>
        </w:numPr>
        <w:spacing w:after="60" w:line="276"/>
      </w:pPr>
      <w:r>
        <w:t xml:space="preserve">Implement export/import and Settings.</w:t>
      </w:r>
    </w:p>
    <w:p>
      <w:pPr>
        <w:pStyle w:val="Heading2"/>
      </w:pPr>
      <w:r>
        <w:t xml:space="preserve">11.3 Open Questions</w:t>
      </w:r>
    </w:p>
    <w:p>
      <w:pPr>
        <w:pStyle w:val="ListParagraph"/>
        <w:numPr>
          <w:ilvl w:val="0"/>
          <w:numId w:val="2"/>
        </w:numPr>
        <w:spacing w:after="60" w:line="276"/>
      </w:pPr>
      <w:r>
        <w:t xml:space="preserve">Exercise library seed: confirm the initial set of exercises and their primary/secondary muscle mappings.</w:t>
      </w:r>
    </w:p>
    <w:p>
      <w:pPr>
        <w:pStyle w:val="ListParagraph"/>
        <w:numPr>
          <w:ilvl w:val="0"/>
          <w:numId w:val="2"/>
        </w:numPr>
        <w:spacing w:after="60" w:line="276"/>
      </w:pPr>
      <w:r>
        <w:t xml:space="preserve">Muscle-map fidelity: how many distinct muscles to model (a compact set vs. a fine-grained anatomical set).</w:t>
      </w:r>
    </w:p>
    <w:p>
      <w:pPr>
        <w:pStyle w:val="ListParagraph"/>
        <w:numPr>
          <w:ilvl w:val="0"/>
          <w:numId w:val="2"/>
        </w:numPr>
        <w:spacing w:after="60" w:line="276"/>
      </w:pPr>
      <w:r>
        <w:t xml:space="preserve">Strength metric: whether to track estimated one-rep-max, top set, or both.</w:t>
      </w:r>
    </w:p>
    <w:p>
      <w:pPr>
        <w:pStyle w:val="ListParagraph"/>
        <w:numPr>
          <w:ilvl w:val="0"/>
          <w:numId w:val="2"/>
        </w:numPr>
        <w:spacing w:after="60" w:line="276"/>
      </w:pPr>
      <w:r>
        <w:t xml:space="preserve">Open Food Facts: accept as the runtime resolution source, or restrict strictly to offline manual entry.</w:t>
      </w:r>
    </w:p>
    <w:p>
      <w:pPr>
        <w:spacing w:after="200"/>
      </w:pPr>
      <w:r>
        <w:t xml:space="preserve"/>
      </w:r>
    </w:p>
    <w:p>
      <w:pPr>
        <w:pBdr>
          <w:top w:val="single" w:color="C7D0DB" w:sz="6" w:space="8"/>
        </w:pBdr>
      </w:pPr>
      <w:r>
        <w:rPr>
          <w:i/>
          <w:iCs/>
          <w:color w:val="5A6472"/>
          <w:sz w:val="18"/>
          <w:szCs w:val="18"/>
        </w:rPr>
        <w:t xml:space="preserve">End of document — Finesse Fit Software Requirements Specification, v1.0 (Draft).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0DB" w:sz="4" w:space="4"/>
      </w:pBdr>
      <w:tabs>
        <w:tab w:val="right" w:pos="9360"/>
      </w:tabs>
    </w:pPr>
    <w:r>
      <w:rPr>
        <w:color w:val="5A6472"/>
        <w:sz w:val="16"/>
        <w:szCs w:val="16"/>
      </w:rPr>
      <w:t xml:space="preserve">v1.0 Draft · Confidential</w:t>
    </w:r>
    <w:r>
      <w:rPr>
        <w:sz w:val="16"/>
        <w:szCs w:val="16"/>
      </w:rPr>
      <w:t xml:space="preserve">	</w:t>
    </w:r>
    <w:r>
      <w:rPr>
        <w:color w:val="5A6472"/>
        <w:sz w:val="16"/>
        <w:szCs w:val="16"/>
      </w:rPr>
      <w:t xml:space="preserve">Page </w:t>
    </w:r>
    <w:r>
      <w:rPr>
        <w:color w:val="5A6472"/>
        <w:sz w:val="16"/>
        <w:szCs w:val="16"/>
      </w:rPr>
      <w:fldChar w:fldCharType="begin"/>
      <w:instrText xml:space="preserve">PAGE</w:instrText>
      <w:fldChar w:fldCharType="separate"/>
      <w:fldChar w:fldCharType="end"/>
    </w:r>
    <w:r>
      <w:rPr>
        <w:color w:val="5A6472"/>
        <w:sz w:val="16"/>
        <w:szCs w:val="16"/>
      </w:rPr>
      <w:t xml:space="preserve"> of </w:t>
    </w:r>
    <w:r>
      <w:rPr>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B" w:sz="4" w:space="4"/>
      </w:pBdr>
      <w:jc w:val="right"/>
    </w:pPr>
    <w:r>
      <w:rPr>
        <w:color w:val="5A6472"/>
        <w:sz w:val="16"/>
        <w:szCs w:val="16"/>
      </w:rPr>
      <w:t xml:space="preserve">Finesse Fit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2E7D5B"/>
      </w:r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5B" w:sz="8" w:space="6"/>
      </w:pBdr>
      <w:spacing w:after="160" w:before="280"/>
      <w:outlineLvl w:val="0"/>
    </w:pPr>
    <w:rPr>
      <w:rFonts w:ascii="Calibri" w:cs="Calibri" w:eastAsia="Calibri" w:hAnsi="Calibri"/>
      <w:b/>
      <w:bCs/>
      <w:color w:val="13203A"/>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7D5B"/>
      <w:sz w:val="26"/>
      <w:szCs w:val="26"/>
    </w:rPr>
  </w:style>
  <w:style w:type="paragraph" w:styleId="Heading3">
    <w:name w:val="Heading 3"/>
    <w:basedOn w:val="Normal"/>
    <w:next w:val="Normal"/>
    <w:qFormat/>
    <w:pPr>
      <w:spacing w:after="80" w:before="140"/>
      <w:outlineLvl w:val="2"/>
    </w:pPr>
    <w:rPr>
      <w:rFonts w:ascii="Calibri" w:cs="Calibri" w:eastAsia="Calibri" w:hAnsi="Calibri"/>
      <w:b/>
      <w:bCs/>
      <w:color w:val="1320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Finesse Fit — Software Requirements Specification</dc:title>
  <dc:creator>Finesse Fit SRS</dc:creator>
  <dc:description>System requirement specification white paper</dc:description>
  <cp:lastModifiedBy>Un-named</cp:lastModifiedBy>
  <cp:revision>1</cp:revision>
  <dcterms:created xsi:type="dcterms:W3CDTF">2026-06-05T16:59:49.252Z</dcterms:created>
  <dcterms:modified xsi:type="dcterms:W3CDTF">2026-06-05T16:59:49.252Z</dcterms:modified>
</cp:coreProperties>
</file>

<file path=docProps/custom.xml><?xml version="1.0" encoding="utf-8"?>
<Properties xmlns="http://schemas.openxmlformats.org/officeDocument/2006/custom-properties" xmlns:vt="http://schemas.openxmlformats.org/officeDocument/2006/docPropsVTypes"/>
</file>