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D0183" w:rsidP="00DD1DC6" w:rsidRDefault="00DD1DC6" w14:paraId="64A6241F" w14:textId="280EA015">
      <w:pPr>
        <w:pStyle w:val="Title"/>
      </w:pPr>
      <w:r>
        <w:t>Direct Request-Reply</w:t>
      </w:r>
    </w:p>
    <w:p w:rsidR="00DD1DC6" w:rsidP="00DD1DC6" w:rsidRDefault="00DD1DC6" w14:paraId="54201055" w14:textId="6D1F6A63"/>
    <w:p w:rsidR="00DD1DC6" w:rsidP="00DD1DC6" w:rsidRDefault="00DD1DC6" w14:paraId="69414C2D" w14:textId="6A8E0F18"/>
    <w:p w:rsidR="00DD1DC6" w:rsidP="00DD1DC6" w:rsidRDefault="00DD1DC6" w14:paraId="6B5036FF" w14:textId="36DE8B43">
      <w:r>
        <w:t xml:space="preserve">In this tutorial, we will discuss another common Message Exchange Pattern (MEP) called request-reply. </w:t>
      </w:r>
      <w:r w:rsidR="001E43B0">
        <w:t xml:space="preserve"> This is where an application (requestor) is expecting a response from a backend service (replier); those familiar with RESTful APIs should be familiar with this pattern, as opposed to the unidirectional pattern of publish/subscribe.  </w:t>
      </w:r>
      <w:r>
        <w:t>This</w:t>
      </w:r>
      <w:r w:rsidR="001E43B0">
        <w:t xml:space="preserve"> pattern</w:t>
      </w:r>
      <w:r>
        <w:t xml:space="preserve"> is often implemented as a blocking API call, which simplifies application code from having to correlate asynchronous replies with outstanding requests.</w:t>
      </w:r>
    </w:p>
    <w:p w:rsidR="001E43B0" w:rsidP="00DD1DC6" w:rsidRDefault="00E3440D" w14:paraId="129150E6" w14:textId="124F4B7F">
      <w:r>
        <w:t xml:space="preserve">Notice that </w:t>
      </w:r>
      <w:r w:rsidR="00A471E2">
        <w:t>“under the covers” a request-reply message interaction is just a bi-directional publish/subscribe interaction: the Requestor (sender) publishes a message which the Replier (receiver) receives, and then responds by publishing a response message</w:t>
      </w:r>
      <w:r w:rsidR="00816D27">
        <w:t xml:space="preserve"> back to the Requestor application.</w:t>
      </w:r>
    </w:p>
    <w:p w:rsidR="001E43B0" w:rsidP="00DD1DC6" w:rsidRDefault="001E43B0" w14:paraId="0A6974AC" w14:textId="0AADAA1A"/>
    <w:p w:rsidR="001E43B0" w:rsidP="001E43B0" w:rsidRDefault="001E43B0" w14:paraId="43636317" w14:textId="5E92AF04">
      <w:pPr>
        <w:pStyle w:val="Heading2"/>
      </w:pPr>
      <w:r>
        <w:t>Requestor Helper Object</w:t>
      </w:r>
    </w:p>
    <w:p w:rsidR="001E43B0" w:rsidP="00DD1DC6" w:rsidRDefault="001E43B0" w14:paraId="36C955F4" w14:textId="6663B4CB">
      <w:r>
        <w:t xml:space="preserve">In both classic and NextGen Solace APIs, there are helper objects and methods designed to aid the application developer making request-reply calls.  </w:t>
      </w:r>
      <w:r w:rsidR="004D5AEF">
        <w:t xml:space="preserve">This allows a requestor application to make a single API </w:t>
      </w:r>
      <w:r w:rsidR="00FE22DE">
        <w:t xml:space="preserve">request() </w:t>
      </w:r>
      <w:r w:rsidR="004D5AEF">
        <w:t>call that blocks</w:t>
      </w:r>
      <w:r w:rsidR="00FE22DE">
        <w:t>, and returns a message with the response when it is received.</w:t>
      </w:r>
      <w:r w:rsidR="007C4455">
        <w:t xml:space="preserve">  Similarly, a Replier application has helper methods to </w:t>
      </w:r>
      <w:r w:rsidR="00BB1523">
        <w:t>automatically respond to a request message that is received.</w:t>
      </w:r>
    </w:p>
    <w:p w:rsidR="00D10CEE" w:rsidP="00D10CEE" w:rsidRDefault="00D10CEE" w14:paraId="3B4D0FA6" w14:textId="17A58A36">
      <w:pPr>
        <w:pStyle w:val="Heading3"/>
      </w:pPr>
      <w:r>
        <w:t>Additional Implementation Details</w:t>
      </w:r>
    </w:p>
    <w:p w:rsidR="00FE22DE" w:rsidP="00DD1DC6" w:rsidRDefault="00FE22DE" w14:paraId="675390B5" w14:textId="1D8E4DB1">
      <w:r>
        <w:t>Under-the-covers, this is implemented by</w:t>
      </w:r>
      <w:r w:rsidR="007C4455">
        <w:t xml:space="preserve"> automatically populating a message with a number</w:t>
      </w:r>
      <w:r w:rsidR="00BB1523">
        <w:t xml:space="preserve"> of message properties:</w:t>
      </w:r>
    </w:p>
    <w:p w:rsidR="00BB1523" w:rsidP="00BB1523" w:rsidRDefault="00BB1523" w14:paraId="047BEB0D" w14:textId="7380CCF9" w14:noSpellErr="1">
      <w:pPr>
        <w:pStyle w:val="ListParagraph"/>
        <w:numPr>
          <w:ilvl w:val="0"/>
          <w:numId w:val="1"/>
        </w:numPr>
        <w:rPr/>
      </w:pPr>
      <w:r w:rsidRPr="116926EA" w:rsidR="6CE2D38A">
        <w:rPr>
          <w:b w:val="1"/>
          <w:bCs w:val="1"/>
        </w:rPr>
        <w:t>Reply-To Topic</w:t>
      </w:r>
      <w:r w:rsidR="6CE2D38A">
        <w:rPr/>
        <w:t xml:space="preserve">: </w:t>
      </w:r>
      <w:r w:rsidR="5808FD3D">
        <w:rPr/>
        <w:t xml:space="preserve">when the Requestor publishes the request message, this field is populated so that the Replier application knows where to send the response.  By default, the </w:t>
      </w:r>
      <w:r w:rsidR="1E9E7921">
        <w:rPr/>
        <w:t>Requestor’s “</w:t>
      </w:r>
      <w:commentRangeStart w:id="390429432"/>
      <w:r w:rsidR="1E9E7921">
        <w:rPr/>
        <w:t>inbox topic</w:t>
      </w:r>
      <w:commentRangeEnd w:id="390429432"/>
      <w:r>
        <w:rPr>
          <w:rStyle w:val="CommentReference"/>
        </w:rPr>
        <w:commentReference w:id="390429432"/>
      </w:r>
      <w:r w:rsidR="1E9E7921">
        <w:rPr/>
        <w:t xml:space="preserve">” is used, which is a topic similar to </w:t>
      </w:r>
      <w:commentRangeStart w:id="1063618261"/>
      <w:r w:rsidR="1E9E7921">
        <w:rPr/>
        <w:t>#P2P/abc123</w:t>
      </w:r>
      <w:commentRangeEnd w:id="1063618261"/>
      <w:r>
        <w:rPr>
          <w:rStyle w:val="CommentReference"/>
        </w:rPr>
        <w:commentReference w:id="1063618261"/>
      </w:r>
    </w:p>
    <w:p w:rsidR="00276B2F" w:rsidP="00BB1523" w:rsidRDefault="00276B2F" w14:paraId="6AD93174" w14:textId="2F5D1579">
      <w:pPr>
        <w:pStyle w:val="ListParagraph"/>
        <w:numPr>
          <w:ilvl w:val="0"/>
          <w:numId w:val="1"/>
        </w:numPr>
      </w:pPr>
      <w:r w:rsidRPr="00D10CEE">
        <w:rPr>
          <w:b/>
          <w:bCs/>
        </w:rPr>
        <w:t>Correlation ID</w:t>
      </w:r>
      <w:r>
        <w:t xml:space="preserve">: this is a </w:t>
      </w:r>
      <w:r w:rsidR="00EC5C3C">
        <w:t xml:space="preserve">per-request identifier that is send in the request message that the Replier application will pass back via the response message.  It allows the Requestor’s API to know which </w:t>
      </w:r>
      <w:r w:rsidR="005A3E53">
        <w:t xml:space="preserve">Request </w:t>
      </w:r>
      <w:r w:rsidR="00EC5C3C">
        <w:t xml:space="preserve">(if there are multiple outstanding from multiple threads) </w:t>
      </w:r>
      <w:r w:rsidR="005A3E53">
        <w:t>object/thread to unblock and deliver the response message to.</w:t>
      </w:r>
    </w:p>
    <w:p w:rsidR="005A3E53" w:rsidP="00BB1523" w:rsidRDefault="00970351" w14:paraId="1F14B483" w14:textId="59816E3B" w14:noSpellErr="1">
      <w:pPr>
        <w:pStyle w:val="ListParagraph"/>
        <w:numPr>
          <w:ilvl w:val="0"/>
          <w:numId w:val="1"/>
        </w:numPr>
        <w:rPr/>
      </w:pPr>
      <w:commentRangeStart w:id="482637644"/>
      <w:r w:rsidRPr="116926EA" w:rsidR="3D3EF40E">
        <w:rPr>
          <w:b w:val="1"/>
          <w:bCs w:val="1"/>
        </w:rPr>
        <w:t>Reply Message Flag</w:t>
      </w:r>
      <w:commentRangeEnd w:id="482637644"/>
      <w:r>
        <w:rPr>
          <w:rStyle w:val="CommentReference"/>
        </w:rPr>
        <w:commentReference w:id="482637644"/>
      </w:r>
      <w:r w:rsidR="3D3EF40E">
        <w:rPr/>
        <w:t>: this is an optional message flag set by the Replier application when responding to a request message</w:t>
      </w:r>
      <w:r w:rsidR="0E04CFAE">
        <w:rPr/>
        <w:t xml:space="preserve"> to indicate to </w:t>
      </w:r>
      <w:r w:rsidR="0CE27FC7">
        <w:rPr/>
        <w:t xml:space="preserve">the </w:t>
      </w:r>
      <w:r w:rsidR="3071488F">
        <w:rPr/>
        <w:t>Requestor API that this incoming message is in response to a request.</w:t>
      </w:r>
    </w:p>
    <w:p w:rsidR="00EE1FE9" w:rsidP="00EE1FE9" w:rsidRDefault="00EE1FE9" w14:paraId="1463F3F4" w14:textId="476B891C">
      <w:r>
        <w:t xml:space="preserve">If you are </w:t>
      </w:r>
      <w:r w:rsidRPr="00C51B46">
        <w:rPr>
          <w:rFonts w:ascii="Consolas" w:hAnsi="Consolas"/>
        </w:rPr>
        <w:t>dump</w:t>
      </w:r>
      <w:r w:rsidRPr="00C51B46" w:rsidR="00C51B46">
        <w:rPr>
          <w:rFonts w:ascii="Consolas" w:hAnsi="Consolas"/>
        </w:rPr>
        <w:t>()</w:t>
      </w:r>
      <w:proofErr w:type="spellStart"/>
      <w:r>
        <w:t>ing</w:t>
      </w:r>
      <w:proofErr w:type="spellEnd"/>
      <w:r>
        <w:t xml:space="preserve"> the </w:t>
      </w:r>
      <w:r w:rsidR="00AB0A9E">
        <w:t>message payloads to the console on both Requestor and Replier applications, you should see these fields and values being set.</w:t>
      </w:r>
    </w:p>
    <w:p w:rsidR="006302BC" w:rsidP="00EE1FE9" w:rsidRDefault="006302BC" w14:paraId="29D94A6F" w14:textId="42CD6469">
      <w:r>
        <w:rPr>
          <w:noProof/>
        </w:rPr>
        <w:lastRenderedPageBreak/>
        <w:drawing>
          <wp:inline distT="0" distB="0" distL="0" distR="0" wp14:anchorId="5C91E5C9" wp14:editId="4B85473B">
            <wp:extent cx="5731510" cy="1748790"/>
            <wp:effectExtent l="57150" t="57150" r="97790" b="990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0A9E" w:rsidP="00EE1FE9" w:rsidRDefault="000F7C84" w14:paraId="26F06973" w14:textId="70BAC516">
      <w:r>
        <w:t>Requestor on left, Replier on right</w:t>
      </w:r>
    </w:p>
    <w:p w:rsidR="00C51B46" w:rsidP="00EE1FE9" w:rsidRDefault="00C51B46" w14:paraId="5C958837" w14:textId="77777777"/>
    <w:p w:rsidR="007358D7" w:rsidP="00C5007D" w:rsidRDefault="00C5007D" w14:paraId="3B884CE0" w14:textId="34BABF87">
      <w:pPr>
        <w:pStyle w:val="Heading2"/>
      </w:pPr>
      <w:r>
        <w:t>Running the Replier App</w:t>
      </w:r>
    </w:p>
    <w:p w:rsidR="00C5007D" w:rsidP="00EE1FE9" w:rsidRDefault="00C5007D" w14:paraId="26048851" w14:textId="1121144C">
      <w:r>
        <w:t xml:space="preserve">Before a </w:t>
      </w:r>
      <w:r w:rsidR="00401DB7">
        <w:t xml:space="preserve">Requestor can make a request, the backend Replier application must be running.  This is especially true since these samples use Direct messaging, which </w:t>
      </w:r>
      <w:r w:rsidR="002C135D">
        <w:t xml:space="preserve">will only pass messages from sender to receiver if both applications are </w:t>
      </w:r>
      <w:r w:rsidR="00C5282C">
        <w:t>connected at the same time.</w:t>
      </w:r>
    </w:p>
    <w:p w:rsidR="004C673F" w:rsidP="00EE1FE9" w:rsidRDefault="004C673F" w14:paraId="7EFE15A8" w14:textId="2DE0590E" w14:noSpellErr="1">
      <w:r w:rsidR="79FDD5C0">
        <w:rPr/>
        <w:t>The topic that the Re</w:t>
      </w:r>
      <w:r w:rsidR="665CD1DE">
        <w:rPr/>
        <w:t>plier</w:t>
      </w:r>
      <w:r w:rsidR="455AB153">
        <w:rPr/>
        <w:t xml:space="preserve"> subscribes </w:t>
      </w:r>
      <w:r w:rsidR="665CD1DE">
        <w:rPr/>
        <w:t>to must be known in advance by the Re</w:t>
      </w:r>
      <w:r w:rsidR="3B7FDE14">
        <w:rPr/>
        <w:t>questor (or at least discoverable somehow).  This concept is called a “</w:t>
      </w:r>
      <w:r w:rsidRPr="116926EA" w:rsidR="3B7FDE14">
        <w:rPr>
          <w:i w:val="1"/>
          <w:iCs w:val="1"/>
        </w:rPr>
        <w:t>well-known topic</w:t>
      </w:r>
      <w:r w:rsidR="3B7FDE14">
        <w:rPr/>
        <w:t xml:space="preserve">” or WKT.  </w:t>
      </w:r>
      <w:r w:rsidR="28A3E14C">
        <w:rPr/>
        <w:t xml:space="preserve">It is similar to both actors in a standard RESTful API knowing what the correct URL is for a </w:t>
      </w:r>
      <w:r w:rsidR="4FE3F520">
        <w:rPr/>
        <w:t xml:space="preserve">given service call. </w:t>
      </w:r>
      <w:r w:rsidR="5F4E66C5">
        <w:rPr/>
        <w:t xml:space="preserve"> </w:t>
      </w:r>
      <w:r w:rsidR="4E329C58">
        <w:rPr/>
        <w:t xml:space="preserve">However one big difference with Solace is if both Requestor and Replier are connected to different </w:t>
      </w:r>
      <w:commentRangeStart w:id="305726121"/>
      <w:r w:rsidR="4E329C58">
        <w:rPr/>
        <w:t xml:space="preserve">brokers </w:t>
      </w:r>
      <w:commentRangeEnd w:id="305726121"/>
      <w:r>
        <w:rPr>
          <w:rStyle w:val="CommentReference"/>
        </w:rPr>
        <w:commentReference w:id="305726121"/>
      </w:r>
      <w:r w:rsidR="4E329C58">
        <w:rPr/>
        <w:t xml:space="preserve">in a </w:t>
      </w:r>
      <w:r w:rsidR="3F43B8C3">
        <w:rPr/>
        <w:t>distributed Event Mesh, the topics and subscriptions will get routed across the mesh and the applications can still communicate as if they were connected to the same broker.</w:t>
      </w:r>
    </w:p>
    <w:p w:rsidR="00C5282C" w:rsidP="00EE1FE9" w:rsidRDefault="00C5282C" w14:paraId="380A95DF" w14:textId="5ED2DE9F">
      <w:r>
        <w:t xml:space="preserve">Note that majority of the </w:t>
      </w:r>
      <w:r w:rsidR="005F2C7C">
        <w:t xml:space="preserve">application initialization code is very familiar from other samples.  </w:t>
      </w:r>
      <w:r w:rsidR="000035B6">
        <w:t xml:space="preserve">The largest difference is inside the message receive function (either </w:t>
      </w:r>
      <w:proofErr w:type="spellStart"/>
      <w:r w:rsidRPr="00681613" w:rsidR="000035B6">
        <w:rPr>
          <w:rFonts w:ascii="Consolas" w:hAnsi="Consolas"/>
        </w:rPr>
        <w:t>onReceive</w:t>
      </w:r>
      <w:proofErr w:type="spellEnd"/>
      <w:r w:rsidRPr="00681613" w:rsidR="000035B6">
        <w:rPr>
          <w:rFonts w:ascii="Consolas" w:hAnsi="Consolas"/>
        </w:rPr>
        <w:t>()</w:t>
      </w:r>
      <w:r w:rsidR="000035B6">
        <w:t xml:space="preserve"> for async, or after </w:t>
      </w:r>
      <w:r w:rsidRPr="00681613" w:rsidR="000035B6">
        <w:rPr>
          <w:rFonts w:ascii="Consolas" w:hAnsi="Consolas"/>
        </w:rPr>
        <w:t>receive()</w:t>
      </w:r>
      <w:r w:rsidR="000035B6">
        <w:t xml:space="preserve"> for sync), where it checks to ensure the message is </w:t>
      </w:r>
      <w:r w:rsidR="00C11A51">
        <w:t>request message (by the presence of a “reply-to” topic metadata), and it constructs a response message based on the request.</w:t>
      </w:r>
    </w:p>
    <w:p w:rsidR="00C11A51" w:rsidP="00EE1FE9" w:rsidRDefault="006A5980" w14:paraId="31B9F288" w14:textId="5AA0C0CA">
      <w:r>
        <w:rPr>
          <w:noProof/>
        </w:rPr>
        <w:drawing>
          <wp:inline distT="0" distB="0" distL="0" distR="0" wp14:anchorId="6410DB2D" wp14:editId="3F5AC5DE">
            <wp:extent cx="5731510" cy="1462405"/>
            <wp:effectExtent l="0" t="0" r="2540" b="4445"/>
            <wp:docPr id="1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9"/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51" w:rsidP="00EE1FE9" w:rsidRDefault="006A5980" w14:paraId="43B3A928" w14:textId="78A11F88">
      <w:r>
        <w:t>One the response message has been constructed, it uses an API helper function</w:t>
      </w:r>
      <w:r w:rsidR="00A940C8">
        <w:t xml:space="preserve"> </w:t>
      </w:r>
      <w:proofErr w:type="spellStart"/>
      <w:r w:rsidRPr="00681613" w:rsidR="00A940C8">
        <w:rPr>
          <w:rFonts w:ascii="Consolas" w:hAnsi="Consolas"/>
        </w:rPr>
        <w:t>sendReply</w:t>
      </w:r>
      <w:proofErr w:type="spellEnd"/>
      <w:r w:rsidRPr="00681613" w:rsidR="00A940C8">
        <w:rPr>
          <w:rFonts w:ascii="Consolas" w:hAnsi="Consolas"/>
        </w:rPr>
        <w:t>()</w:t>
      </w:r>
      <w:r w:rsidR="00A940C8">
        <w:t xml:space="preserve"> </w:t>
      </w:r>
      <w:r w:rsidR="000F14C9">
        <w:t xml:space="preserve">– instead of just plain </w:t>
      </w:r>
      <w:r w:rsidRPr="00681613" w:rsidR="000F14C9">
        <w:rPr>
          <w:rFonts w:ascii="Consolas" w:hAnsi="Consolas"/>
        </w:rPr>
        <w:t>send()</w:t>
      </w:r>
      <w:r w:rsidR="000F14C9">
        <w:t xml:space="preserve"> – which tells the API to copy the reply-to topic and correlation ID out of the request message to use in the response message.</w:t>
      </w:r>
    </w:p>
    <w:p w:rsidR="00C51B46" w:rsidP="00EE1FE9" w:rsidRDefault="00A940C8" w14:paraId="23E6D7C1" w14:textId="12983457">
      <w:r>
        <w:rPr>
          <w:noProof/>
        </w:rPr>
        <w:drawing>
          <wp:inline distT="0" distB="0" distL="0" distR="0" wp14:anchorId="741CB10A" wp14:editId="73D63C89">
            <wp:extent cx="5731510" cy="915670"/>
            <wp:effectExtent l="0" t="0" r="2540" b="0"/>
            <wp:docPr id="2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1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9E" w:rsidP="00EE1FE9" w:rsidRDefault="001D26F7" w14:paraId="504735CC" w14:textId="5704B4EE">
      <w:hyperlink w:history="1" r:id="rId13">
        <w:r w:rsidRPr="005E021D">
          <w:rPr>
            <w:rStyle w:val="Hyperlink"/>
          </w:rPr>
          <w:t>https://docs.solace.com/Solace-PubSub-Messaging-APIs/API-Developer-Guide/Receiving-Direct-Message.htm#reply</w:t>
        </w:r>
      </w:hyperlink>
    </w:p>
    <w:p w:rsidR="001D26F7" w:rsidP="00EE1FE9" w:rsidRDefault="001D26F7" w14:paraId="34B503C5" w14:textId="77777777"/>
    <w:p w:rsidR="00681613" w:rsidP="00681613" w:rsidRDefault="00681613" w14:paraId="23C6AA60" w14:textId="5B90EFAB">
      <w:pPr>
        <w:pStyle w:val="Heading2"/>
      </w:pPr>
      <w:r>
        <w:t>Requestor Application</w:t>
      </w:r>
    </w:p>
    <w:p w:rsidR="00F06EB7" w:rsidP="00EE1FE9" w:rsidRDefault="00950908" w14:paraId="7D588697" w14:textId="1B01BC37">
      <w:r>
        <w:t xml:space="preserve">Once the </w:t>
      </w:r>
      <w:r w:rsidR="003D67EE">
        <w:t xml:space="preserve">backend </w:t>
      </w:r>
      <w:r w:rsidR="006E5438">
        <w:t>Replier application is running</w:t>
      </w:r>
      <w:r w:rsidR="0006279E">
        <w:t>, the Requestor application can start up and start to submit requests</w:t>
      </w:r>
      <w:r w:rsidR="004C673F">
        <w:t>.</w:t>
      </w:r>
      <w:r w:rsidR="00E07738">
        <w:t xml:space="preserve">  </w:t>
      </w:r>
      <w:r w:rsidR="00F502F4">
        <w:t>Since this is a Direct messaging application, it can use the API convenience Requestor object</w:t>
      </w:r>
      <w:r w:rsidR="00F63CC0">
        <w:t>, which sends a request message and blocks the thread waiting for the response.</w:t>
      </w:r>
      <w:r w:rsidR="00677A82">
        <w:t xml:space="preserve">  As with the Replier </w:t>
      </w:r>
      <w:r w:rsidR="00994B7A">
        <w:t>application</w:t>
      </w:r>
      <w:r w:rsidR="001341B7">
        <w:t>, this application must be able to both send and receive messages, so</w:t>
      </w:r>
      <w:r w:rsidR="00413DF3">
        <w:t xml:space="preserve"> it must </w:t>
      </w:r>
      <w:r w:rsidR="0006606A">
        <w:t>configure both a Producer and Consumer object.</w:t>
      </w:r>
    </w:p>
    <w:p w:rsidR="0006606A" w:rsidP="00EE1FE9" w:rsidRDefault="0006606A" w14:paraId="4EB6C285" w14:textId="56E21683">
      <w:r>
        <w:t xml:space="preserve">Once connected, it can send a request message using </w:t>
      </w:r>
      <w:r w:rsidR="005A2E9C">
        <w:t xml:space="preserve">the </w:t>
      </w:r>
      <w:proofErr w:type="spellStart"/>
      <w:r w:rsidR="00E61B6A">
        <w:t>sendReply</w:t>
      </w:r>
      <w:proofErr w:type="spellEnd"/>
      <w:r w:rsidR="00E61B6A">
        <w:t>() method.  If a timeout value of 0 is passed in, the call becomes non-blocking and returns immediately.</w:t>
      </w:r>
    </w:p>
    <w:p w:rsidR="00C450E4" w:rsidP="00EE1FE9" w:rsidRDefault="005A2E9C" w14:paraId="4FAEFBC5" w14:textId="5E732669">
      <w:hyperlink w:history="1" r:id="rId14">
        <w:r w:rsidRPr="005E021D">
          <w:rPr>
            <w:rStyle w:val="Hyperlink"/>
          </w:rPr>
          <w:t>https://docs.solace.com/Solace-PubSub-Messaging-APIs/API-Developer-Guide/Publishing-Messages-that.htm</w:t>
        </w:r>
      </w:hyperlink>
    </w:p>
    <w:p w:rsidR="005A2E9C" w:rsidP="00EE1FE9" w:rsidRDefault="005A2E9C" w14:paraId="463D07EC" w14:textId="77777777"/>
    <w:p w:rsidR="00A00855" w:rsidP="00EE1FE9" w:rsidRDefault="00A00855" w14:paraId="1F319852" w14:textId="77777777"/>
    <w:p w:rsidR="00A00855" w:rsidP="00A00855" w:rsidRDefault="00A00855" w14:paraId="26312053" w14:textId="5EB18E8A">
      <w:pPr>
        <w:pStyle w:val="Heading1"/>
      </w:pPr>
      <w:r>
        <w:t>Building the Samples</w:t>
      </w:r>
    </w:p>
    <w:p w:rsidR="00A00855" w:rsidP="00EE1FE9" w:rsidRDefault="002659D0" w14:paraId="5643361B" w14:textId="64D73DD3">
      <w:r>
        <w:t xml:space="preserve">Examples for each?  </w:t>
      </w:r>
    </w:p>
    <w:p w:rsidR="00A00855" w:rsidP="00EE1FE9" w:rsidRDefault="00A00855" w14:paraId="2D09560E" w14:textId="77777777"/>
    <w:p w:rsidR="00A00855" w:rsidP="00EE1FE9" w:rsidRDefault="00A00855" w14:paraId="11ECAAD1" w14:textId="77777777"/>
    <w:p w:rsidR="00F06EB7" w:rsidP="00EE1FE9" w:rsidRDefault="00F06EB7" w14:paraId="7CC68D44" w14:textId="77777777"/>
    <w:p w:rsidR="00681613" w:rsidP="00EE1FE9" w:rsidRDefault="00681613" w14:paraId="30EB1018" w14:textId="77777777"/>
    <w:p w:rsidR="00681613" w:rsidP="00EE1FE9" w:rsidRDefault="00681613" w14:paraId="4164DC48" w14:textId="77777777"/>
    <w:p w:rsidR="00AB0A9E" w:rsidP="00EE1FE9" w:rsidRDefault="00AB0A9E" w14:paraId="13C296D8" w14:textId="77777777"/>
    <w:p w:rsidR="004D5AEF" w:rsidP="00DD1DC6" w:rsidRDefault="004D5AEF" w14:paraId="371470FD" w14:textId="77777777"/>
    <w:p w:rsidR="004D5AEF" w:rsidP="00DD1DC6" w:rsidRDefault="004D5AEF" w14:paraId="6737CD3C" w14:textId="77777777"/>
    <w:p w:rsidR="004D5AEF" w:rsidP="00DD1DC6" w:rsidRDefault="004D5AEF" w14:paraId="652F14F2" w14:textId="77777777"/>
    <w:p w:rsidR="001E43B0" w:rsidP="00DD1DC6" w:rsidRDefault="001E43B0" w14:paraId="60A9ED23" w14:textId="71FB3227"/>
    <w:p w:rsidR="001E43B0" w:rsidP="00DD1DC6" w:rsidRDefault="001E43B0" w14:paraId="4CBFE539" w14:textId="77777777"/>
    <w:p w:rsidRPr="00DD1DC6" w:rsidR="00DD1DC6" w:rsidP="00DD1DC6" w:rsidRDefault="00DD1DC6" w14:paraId="5ACC4C0A" w14:textId="77777777"/>
    <w:sectPr w:rsidRPr="00DD1DC6" w:rsidR="00DD1DC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V" w:author="Giri Venkatesan" w:date="2022-04-08T12:33:31" w:id="390429432">
    <w:p w:rsidR="116926EA" w:rsidRDefault="116926EA" w14:paraId="219FAE04" w14:textId="5F773793">
      <w:pPr>
        <w:pStyle w:val="CommentText"/>
      </w:pPr>
      <w:r w:rsidR="116926EA">
        <w:rPr/>
        <w:t>It is worth mentioning that this is automatically created (the C &amp; JCSMP tutorial has a good explanation.</w:t>
      </w:r>
      <w:r>
        <w:rPr>
          <w:rStyle w:val="CommentReference"/>
        </w:rPr>
        <w:annotationRef/>
      </w:r>
    </w:p>
  </w:comment>
  <w:comment w:initials="GV" w:author="Giri Venkatesan" w:date="2022-04-08T12:36:19" w:id="1063618261">
    <w:p w:rsidR="116926EA" w:rsidRDefault="116926EA" w14:paraId="5922CF1F" w14:textId="73BF5E86">
      <w:pPr>
        <w:pStyle w:val="CommentText"/>
      </w:pPr>
      <w:r w:rsidR="116926EA">
        <w:rPr/>
        <w:t>In the C &amp; JCSMP tutorial mentions - "unique topic per client which is accessible as a session property" - a tech-explainer, we could reuse this explanation.</w:t>
      </w:r>
      <w:r>
        <w:rPr>
          <w:rStyle w:val="CommentReference"/>
        </w:rPr>
        <w:annotationRef/>
      </w:r>
    </w:p>
  </w:comment>
  <w:comment w:initials="GV" w:author="Giri Venkatesan" w:date="2022-04-08T12:39:29" w:id="482637644">
    <w:p w:rsidR="116926EA" w:rsidRDefault="116926EA" w14:paraId="3E52151B" w14:textId="6CB6A7FA">
      <w:pPr>
        <w:pStyle w:val="CommentText"/>
      </w:pPr>
      <w:r w:rsidR="116926EA">
        <w:rPr/>
        <w:t>Just curious is this a feature in new-gen API or has been there from the beginning. Found no reference to this in the old codelabs.</w:t>
      </w:r>
      <w:r>
        <w:rPr>
          <w:rStyle w:val="CommentReference"/>
        </w:rPr>
        <w:annotationRef/>
      </w:r>
    </w:p>
  </w:comment>
  <w:comment w:initials="GV" w:author="Giri Venkatesan" w:date="2022-04-08T17:37:49" w:id="305726121">
    <w:p w:rsidR="116926EA" w:rsidRDefault="116926EA" w14:paraId="0DF2AA99" w14:textId="11E2C5A0">
      <w:pPr>
        <w:pStyle w:val="CommentText"/>
      </w:pPr>
      <w:r w:rsidR="116926EA">
        <w:rPr/>
        <w:t xml:space="preserve">Looks good - would love to exercise as well. I believe that will help contextually validate the text and code.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19FAE04"/>
  <w15:commentEx w15:done="0" w15:paraId="5922CF1F"/>
  <w15:commentEx w15:done="0" w15:paraId="3E52151B"/>
  <w15:commentEx w15:done="0" w15:paraId="0DF2AA9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7296D0F" w16cex:dateUtc="2022-04-08T07:03:31.606Z"/>
  <w16cex:commentExtensible w16cex:durableId="69C611C0" w16cex:dateUtc="2022-04-08T07:06:19.088Z"/>
  <w16cex:commentExtensible w16cex:durableId="2FFAD4FD" w16cex:dateUtc="2022-04-08T07:09:29.526Z"/>
  <w16cex:commentExtensible w16cex:durableId="5386898F" w16cex:dateUtc="2022-04-08T12:07:49.38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19FAE04" w16cid:durableId="37296D0F"/>
  <w16cid:commentId w16cid:paraId="5922CF1F" w16cid:durableId="69C611C0"/>
  <w16cid:commentId w16cid:paraId="3E52151B" w16cid:durableId="2FFAD4FD"/>
  <w16cid:commentId w16cid:paraId="0DF2AA99" w16cid:durableId="538689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72BD"/>
    <w:multiLevelType w:val="hybridMultilevel"/>
    <w:tmpl w:val="11CAF356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iri Venkatesan">
    <w15:presenceInfo w15:providerId="AD" w15:userId="S::giri.venkatesan@solace.com::41b45314-1717-4996-a3e3-e9f7d02bcb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dirty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C6"/>
    <w:rsid w:val="000035B6"/>
    <w:rsid w:val="0006279E"/>
    <w:rsid w:val="0006606A"/>
    <w:rsid w:val="000F14C9"/>
    <w:rsid w:val="000F7C84"/>
    <w:rsid w:val="001341B7"/>
    <w:rsid w:val="001749AA"/>
    <w:rsid w:val="0019F2C9"/>
    <w:rsid w:val="001D26F7"/>
    <w:rsid w:val="001E43B0"/>
    <w:rsid w:val="002659D0"/>
    <w:rsid w:val="00276B2F"/>
    <w:rsid w:val="002C135D"/>
    <w:rsid w:val="003910FA"/>
    <w:rsid w:val="003D67EE"/>
    <w:rsid w:val="00401DB7"/>
    <w:rsid w:val="00413DF3"/>
    <w:rsid w:val="00465C81"/>
    <w:rsid w:val="004C673F"/>
    <w:rsid w:val="004D5AEF"/>
    <w:rsid w:val="00526CAF"/>
    <w:rsid w:val="005A2E9C"/>
    <w:rsid w:val="005A3E53"/>
    <w:rsid w:val="005F2C7C"/>
    <w:rsid w:val="0062207C"/>
    <w:rsid w:val="006302BC"/>
    <w:rsid w:val="00677A82"/>
    <w:rsid w:val="00681613"/>
    <w:rsid w:val="006A5980"/>
    <w:rsid w:val="006E5438"/>
    <w:rsid w:val="007358D7"/>
    <w:rsid w:val="007C4455"/>
    <w:rsid w:val="00816D27"/>
    <w:rsid w:val="00950908"/>
    <w:rsid w:val="00970351"/>
    <w:rsid w:val="00980275"/>
    <w:rsid w:val="00994B7A"/>
    <w:rsid w:val="00A00855"/>
    <w:rsid w:val="00A471E2"/>
    <w:rsid w:val="00A940C8"/>
    <w:rsid w:val="00AB0A9E"/>
    <w:rsid w:val="00AB77A8"/>
    <w:rsid w:val="00B11A9B"/>
    <w:rsid w:val="00BB1523"/>
    <w:rsid w:val="00BB3104"/>
    <w:rsid w:val="00BB62D2"/>
    <w:rsid w:val="00C11A51"/>
    <w:rsid w:val="00C450E4"/>
    <w:rsid w:val="00C5007D"/>
    <w:rsid w:val="00C51B46"/>
    <w:rsid w:val="00C5282C"/>
    <w:rsid w:val="00CC437E"/>
    <w:rsid w:val="00CF056F"/>
    <w:rsid w:val="00D10CEE"/>
    <w:rsid w:val="00DD1DC6"/>
    <w:rsid w:val="00E07738"/>
    <w:rsid w:val="00E30FD1"/>
    <w:rsid w:val="00E3440D"/>
    <w:rsid w:val="00E61B6A"/>
    <w:rsid w:val="00E723CD"/>
    <w:rsid w:val="00EC5C3C"/>
    <w:rsid w:val="00EE1FE9"/>
    <w:rsid w:val="00F06EB7"/>
    <w:rsid w:val="00F502F4"/>
    <w:rsid w:val="00F63CC0"/>
    <w:rsid w:val="00FE22DE"/>
    <w:rsid w:val="05DA9B1A"/>
    <w:rsid w:val="0CE27FC7"/>
    <w:rsid w:val="0E04CFAE"/>
    <w:rsid w:val="116926EA"/>
    <w:rsid w:val="1E9E7921"/>
    <w:rsid w:val="28A3E14C"/>
    <w:rsid w:val="3071488F"/>
    <w:rsid w:val="32893FA3"/>
    <w:rsid w:val="3B7FDE14"/>
    <w:rsid w:val="3D3EF40E"/>
    <w:rsid w:val="3F43B8C3"/>
    <w:rsid w:val="455AB153"/>
    <w:rsid w:val="4E329C58"/>
    <w:rsid w:val="4FE3F520"/>
    <w:rsid w:val="54F670A9"/>
    <w:rsid w:val="54F670A9"/>
    <w:rsid w:val="5808FD3D"/>
    <w:rsid w:val="5F4E66C5"/>
    <w:rsid w:val="665CD1DE"/>
    <w:rsid w:val="6CE2D38A"/>
    <w:rsid w:val="79FDD5C0"/>
    <w:rsid w:val="7D8D8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A3EC"/>
  <w15:chartTrackingRefBased/>
  <w15:docId w15:val="{DF012ED5-88D1-427D-A830-29B182D5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5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3B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CE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DC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D1DC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1E43B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1523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D10CE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2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6F7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A0085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docs.solace.com/Solace-PubSub-Messaging-APIs/API-Developer-Guide/Receiving-Direct-Message.htm#reply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github.com/SolaceSamples/solace-samples-java-jcsmp/blob/master/src/main/java/com/solace/samples/jcsmp/patterns/DirectReplier.java#L107" TargetMode="Externa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2.png" Id="rId10" /><Relationship Type="http://schemas.openxmlformats.org/officeDocument/2006/relationships/numbering" Target="numbering.xml" Id="rId4" /><Relationship Type="http://schemas.openxmlformats.org/officeDocument/2006/relationships/hyperlink" Target="https://github.com/SolaceSamples/solace-samples-java-jcsmp/blob/master/src/main/java/com/solace/samples/jcsmp/patterns/DirectReplier.java#L93-L104" TargetMode="External" Id="rId9" /><Relationship Type="http://schemas.openxmlformats.org/officeDocument/2006/relationships/hyperlink" Target="https://docs.solace.com/Solace-PubSub-Messaging-APIs/API-Developer-Guide/Publishing-Messages-that.htm" TargetMode="External" Id="rId14" /><Relationship Type="http://schemas.openxmlformats.org/officeDocument/2006/relationships/comments" Target="comments.xml" Id="R37d698fd18ab4f3b" /><Relationship Type="http://schemas.microsoft.com/office/2011/relationships/people" Target="people.xml" Id="Rab25712023e34a3f" /><Relationship Type="http://schemas.microsoft.com/office/2011/relationships/commentsExtended" Target="commentsExtended.xml" Id="R3d6d096fcb7b4aab" /><Relationship Type="http://schemas.microsoft.com/office/2016/09/relationships/commentsIds" Target="commentsIds.xml" Id="R84f35e9329f1449b" /><Relationship Type="http://schemas.microsoft.com/office/2018/08/relationships/commentsExtensible" Target="commentsExtensible.xml" Id="R7ff0a4f6af4248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4559f3e-b25f-4652-9c81-0ef8735eee2c">
      <UserInfo>
        <DisplayName>Giri Venkatesan</DisplayName>
        <AccountId>728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D638DB57ADF44AA48C4CD64A83813" ma:contentTypeVersion="12" ma:contentTypeDescription="Create a new document." ma:contentTypeScope="" ma:versionID="7204b8b04b1189989b0bd16e8c86a834">
  <xsd:schema xmlns:xsd="http://www.w3.org/2001/XMLSchema" xmlns:xs="http://www.w3.org/2001/XMLSchema" xmlns:p="http://schemas.microsoft.com/office/2006/metadata/properties" xmlns:ns2="caaafadc-b81b-4cee-8ede-5fc108916f8d" xmlns:ns3="c4559f3e-b25f-4652-9c81-0ef8735eee2c" targetNamespace="http://schemas.microsoft.com/office/2006/metadata/properties" ma:root="true" ma:fieldsID="b599be2230dfc7b8cbc80a0d1bb03ad2" ns2:_="" ns3:_="">
    <xsd:import namespace="caaafadc-b81b-4cee-8ede-5fc108916f8d"/>
    <xsd:import namespace="c4559f3e-b25f-4652-9c81-0ef8735eee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afadc-b81b-4cee-8ede-5fc108916f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59f3e-b25f-4652-9c81-0ef8735eee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E2E033-4DF0-43DA-AF72-F054E1C80F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71798A-536A-4F46-A534-6039C752F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6F3B68-FDC4-4C4C-862A-A88538473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afadc-b81b-4cee-8ede-5fc108916f8d"/>
    <ds:schemaRef ds:uri="c4559f3e-b25f-4652-9c81-0ef8735eee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Aaron Lee</dc:creator>
  <keywords/>
  <dc:description/>
  <lastModifiedBy>Giri Venkatesan</lastModifiedBy>
  <revision>63</revision>
  <dcterms:created xsi:type="dcterms:W3CDTF">2022-04-04T10:43:00.0000000Z</dcterms:created>
  <dcterms:modified xsi:type="dcterms:W3CDTF">2022-04-08T12:08:30.0945609Z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0x01010072CD638DB57ADF44AA48C4CD64A83813</vt:lpwstr>
  </property>
</Properties>
</file>