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B9FBB29" w:rsidR="007C631A" w:rsidRPr="00C84A9B" w:rsidRDefault="001E6869">
      <w:pPr>
        <w:rPr>
          <w:rFonts w:ascii="Calibri" w:hAnsi="Calibri" w:cs="Calibri"/>
          <w:lang w:val="en-CA"/>
        </w:rPr>
      </w:pPr>
      <w:r w:rsidRPr="00C84A9B">
        <w:rPr>
          <w:rFonts w:ascii="Calibri" w:hAnsi="Calibri" w:cs="Calibri"/>
          <w:lang w:val="en-CA"/>
        </w:rPr>
        <w:t xml:space="preserve">The Crimes against Humanity Act </w:t>
      </w:r>
      <w:proofErr w:type="gramStart"/>
      <w:r w:rsidRPr="00C84A9B">
        <w:rPr>
          <w:rFonts w:ascii="Calibri" w:hAnsi="Calibri" w:cs="Calibri"/>
          <w:lang w:val="en-CA"/>
        </w:rPr>
        <w:t>And</w:t>
      </w:r>
      <w:proofErr w:type="gramEnd"/>
      <w:r w:rsidRPr="00C84A9B">
        <w:rPr>
          <w:rFonts w:ascii="Calibri" w:hAnsi="Calibri" w:cs="Calibri"/>
          <w:lang w:val="en-CA"/>
        </w:rPr>
        <w:t xml:space="preserve"> War Crimes Act.</w:t>
      </w:r>
    </w:p>
    <w:p w14:paraId="72A9D495" w14:textId="77777777" w:rsidR="001E6869" w:rsidRPr="00C84A9B" w:rsidRDefault="001E6869">
      <w:pPr>
        <w:rPr>
          <w:rFonts w:ascii="Calibri" w:hAnsi="Calibri" w:cs="Calibri"/>
          <w:lang w:val="en-CA"/>
        </w:rPr>
      </w:pPr>
    </w:p>
    <w:p w14:paraId="47E401D7" w14:textId="1A21F98F" w:rsidR="001E6869" w:rsidRPr="00C84A9B" w:rsidRDefault="00C55184" w:rsidP="00AB354B">
      <w:pPr>
        <w:pStyle w:val="ListParagraph"/>
        <w:ind w:left="360"/>
        <w:rPr>
          <w:rFonts w:ascii="Calibri" w:hAnsi="Calibri" w:cs="Calibri"/>
          <w:lang w:val="en-CA"/>
        </w:rPr>
      </w:pPr>
      <w:r w:rsidRPr="00C84A9B">
        <w:rPr>
          <w:rFonts w:ascii="Calibri" w:hAnsi="Calibri" w:cs="Calibri"/>
          <w:color w:val="000000"/>
          <w:lang w:val="en-CA"/>
        </w:rPr>
        <w:t>Th</w:t>
      </w:r>
      <w:r w:rsidR="0075589F" w:rsidRPr="00C84A9B">
        <w:rPr>
          <w:rFonts w:ascii="Calibri" w:hAnsi="Calibri" w:cs="Calibri"/>
          <w:color w:val="000000"/>
          <w:lang w:val="en-CA"/>
        </w:rPr>
        <w:t xml:space="preserve">is part </w:t>
      </w:r>
      <w:r w:rsidRPr="00C84A9B">
        <w:rPr>
          <w:rFonts w:ascii="Calibri" w:hAnsi="Calibri" w:cs="Calibri"/>
          <w:color w:val="000000"/>
          <w:lang w:val="en-CA"/>
        </w:rPr>
        <w:t>discusses the establishment of law in Canada, specifically referencing the Crimes Against Humanity and War Crimes Act alongside international human rights documents</w:t>
      </w:r>
      <w:r w:rsidR="00403767" w:rsidRPr="00C84A9B">
        <w:rPr>
          <w:rFonts w:ascii="Calibri" w:hAnsi="Calibri" w:cs="Calibri"/>
          <w:lang w:val="en-CA"/>
        </w:rPr>
        <w:br/>
      </w:r>
    </w:p>
    <w:p w14:paraId="1CF71E44" w14:textId="47FFC0EA" w:rsidR="00783411" w:rsidRPr="00C84A9B" w:rsidRDefault="00A04886" w:rsidP="001E0514">
      <w:pPr>
        <w:pStyle w:val="ListParagraph"/>
        <w:numPr>
          <w:ilvl w:val="0"/>
          <w:numId w:val="1"/>
        </w:numPr>
        <w:rPr>
          <w:rFonts w:ascii="Calibri" w:hAnsi="Calibri" w:cs="Calibri"/>
          <w:lang w:val="en-CA"/>
        </w:rPr>
      </w:pPr>
      <w:r w:rsidRPr="00C84A9B">
        <w:rPr>
          <w:rFonts w:ascii="Calibri" w:hAnsi="Calibri" w:cs="Calibri"/>
          <w:lang w:val="en-CA"/>
        </w:rPr>
        <w:t>Unfortunately,</w:t>
      </w:r>
      <w:r w:rsidR="0075589F" w:rsidRPr="00C84A9B">
        <w:rPr>
          <w:rFonts w:ascii="Calibri" w:hAnsi="Calibri" w:cs="Calibri"/>
          <w:color w:val="000000"/>
          <w:lang w:val="en-CA"/>
        </w:rPr>
        <w:t xml:space="preserve"> many individuals are unaware of the extent of this corruption and the ongoing crimes against humanity</w:t>
      </w:r>
      <w:r w:rsidR="00136EE9" w:rsidRPr="00C84A9B">
        <w:rPr>
          <w:rFonts w:ascii="Calibri" w:hAnsi="Calibri" w:cs="Calibri"/>
          <w:color w:val="000000"/>
          <w:lang w:val="en-CA"/>
        </w:rPr>
        <w:t xml:space="preserve"> within the legal system</w:t>
      </w:r>
      <w:r w:rsidR="00D079EF" w:rsidRPr="00C84A9B">
        <w:rPr>
          <w:rFonts w:ascii="Calibri" w:hAnsi="Calibri" w:cs="Calibri"/>
          <w:lang w:val="en-CA"/>
        </w:rPr>
        <w:t xml:space="preserve">, </w:t>
      </w:r>
      <w:r w:rsidR="00D079EF" w:rsidRPr="00C84A9B">
        <w:rPr>
          <w:rFonts w:ascii="Calibri" w:hAnsi="Calibri" w:cs="Calibri"/>
          <w:color w:val="000000"/>
          <w:lang w:val="en-CA"/>
        </w:rPr>
        <w:t xml:space="preserve">particularly affecting those who have had to engage with courts, court officers, attorneys, or police officers. </w:t>
      </w:r>
    </w:p>
    <w:p w14:paraId="320A0B0E" w14:textId="77777777" w:rsidR="001E0514" w:rsidRPr="00C84A9B" w:rsidRDefault="001E0514" w:rsidP="001E0514">
      <w:pPr>
        <w:pStyle w:val="ListParagraph"/>
        <w:ind w:left="360"/>
        <w:rPr>
          <w:rFonts w:ascii="Calibri" w:hAnsi="Calibri" w:cs="Calibri"/>
          <w:lang w:val="en-CA"/>
        </w:rPr>
      </w:pPr>
    </w:p>
    <w:p w14:paraId="317C485D" w14:textId="65ABC5AB" w:rsidR="0066544D" w:rsidRPr="00C84A9B" w:rsidRDefault="00783411" w:rsidP="00C81981">
      <w:pPr>
        <w:pStyle w:val="ListParagraph"/>
        <w:numPr>
          <w:ilvl w:val="0"/>
          <w:numId w:val="1"/>
        </w:numPr>
        <w:rPr>
          <w:rFonts w:ascii="Calibri" w:hAnsi="Calibri" w:cs="Calibri"/>
          <w:lang w:val="en-CA"/>
        </w:rPr>
      </w:pPr>
      <w:r w:rsidRPr="00C84A9B">
        <w:rPr>
          <w:rFonts w:ascii="Calibri" w:hAnsi="Calibri" w:cs="Calibri"/>
          <w:lang w:val="en-CA"/>
        </w:rPr>
        <w:t>It is crucial to recognize that</w:t>
      </w:r>
      <w:r w:rsidR="001E0514" w:rsidRPr="00C84A9B">
        <w:rPr>
          <w:rFonts w:ascii="Calibri" w:hAnsi="Calibri" w:cs="Calibri"/>
          <w:lang w:val="en-CA"/>
        </w:rPr>
        <w:t xml:space="preserve"> </w:t>
      </w:r>
      <w:r w:rsidRPr="00C84A9B">
        <w:rPr>
          <w:rFonts w:ascii="Calibri" w:hAnsi="Calibri" w:cs="Calibri"/>
          <w:lang w:val="en-CA"/>
        </w:rPr>
        <w:t xml:space="preserve">bar attorneys, police officers, and Crown agents, </w:t>
      </w:r>
      <w:r w:rsidR="001E0514" w:rsidRPr="00C84A9B">
        <w:rPr>
          <w:rFonts w:ascii="Calibri" w:hAnsi="Calibri" w:cs="Calibri"/>
          <w:lang w:val="en-CA"/>
        </w:rPr>
        <w:t xml:space="preserve">and </w:t>
      </w:r>
      <w:r w:rsidRPr="00C84A9B">
        <w:rPr>
          <w:rFonts w:ascii="Calibri" w:hAnsi="Calibri" w:cs="Calibri"/>
          <w:lang w:val="en-CA"/>
        </w:rPr>
        <w:t>many individuals are either knowingly or unknowingly involved in these crimes. This involvement often arises from a lack of legal knowledge due to compartmentalization</w:t>
      </w:r>
      <w:r w:rsidR="001E0514" w:rsidRPr="00C84A9B">
        <w:rPr>
          <w:rFonts w:ascii="Calibri" w:hAnsi="Calibri" w:cs="Calibri"/>
          <w:lang w:val="en-CA"/>
        </w:rPr>
        <w:t xml:space="preserve"> of information</w:t>
      </w:r>
      <w:r w:rsidRPr="00C84A9B">
        <w:rPr>
          <w:rFonts w:ascii="Calibri" w:hAnsi="Calibri" w:cs="Calibri"/>
          <w:lang w:val="en-CA"/>
        </w:rPr>
        <w:t>, rendering them unwittingly complicit in facilitating such actions. Supporting evidence for this assertion can be found in international human rights documents, alongside the Crimes Against Humanity and War Crimes Act.</w:t>
      </w:r>
    </w:p>
    <w:p w14:paraId="04B8680C" w14:textId="77777777" w:rsidR="0066544D" w:rsidRPr="00C84A9B" w:rsidRDefault="0066544D" w:rsidP="00C81981">
      <w:pPr>
        <w:pStyle w:val="ListParagraph"/>
        <w:ind w:left="360"/>
        <w:rPr>
          <w:rFonts w:ascii="Calibri" w:hAnsi="Calibri" w:cs="Calibri"/>
          <w:lang w:val="en-CA"/>
        </w:rPr>
      </w:pPr>
    </w:p>
    <w:p w14:paraId="40747FCE" w14:textId="339200D9" w:rsidR="00AC6BFC" w:rsidRPr="00C84A9B" w:rsidRDefault="00BF5085" w:rsidP="00403767">
      <w:pPr>
        <w:pStyle w:val="ListParagraph"/>
        <w:numPr>
          <w:ilvl w:val="0"/>
          <w:numId w:val="1"/>
        </w:numPr>
        <w:rPr>
          <w:rFonts w:ascii="Calibri" w:hAnsi="Calibri" w:cs="Calibri"/>
          <w:lang w:val="en-CA"/>
        </w:rPr>
      </w:pPr>
      <w:r w:rsidRPr="00C84A9B">
        <w:rPr>
          <w:rFonts w:ascii="Calibri" w:hAnsi="Calibri" w:cs="Calibri"/>
          <w:lang w:val="en-CA"/>
        </w:rPr>
        <w:t xml:space="preserve">The preamble For the Act reads; </w:t>
      </w:r>
      <w:r w:rsidR="001E1AEA" w:rsidRPr="00C84A9B">
        <w:rPr>
          <w:rFonts w:ascii="Calibri" w:hAnsi="Calibri" w:cs="Calibri"/>
          <w:lang w:val="en-CA"/>
        </w:rPr>
        <w:t>An act respecting genocide., crimes against humanity and war crimes, and to implement the Rome Statute of the International Criminal Courts, and to make consequential amendments to other acts.</w:t>
      </w:r>
      <w:r w:rsidR="00AD4FB3" w:rsidRPr="00C84A9B">
        <w:rPr>
          <w:rFonts w:ascii="Calibri" w:hAnsi="Calibri" w:cs="Calibri"/>
          <w:lang w:val="en-CA"/>
        </w:rPr>
        <w:t>”</w:t>
      </w:r>
      <w:r w:rsidR="00A2032B" w:rsidRPr="00C84A9B">
        <w:rPr>
          <w:rFonts w:ascii="Calibri" w:hAnsi="Calibri" w:cs="Calibri"/>
          <w:lang w:val="en-CA"/>
        </w:rPr>
        <w:br/>
      </w:r>
    </w:p>
    <w:p w14:paraId="5C49963F" w14:textId="13CE0444" w:rsidR="00724F65" w:rsidRPr="00C84A9B" w:rsidRDefault="00724F65" w:rsidP="00416D74">
      <w:pPr>
        <w:pStyle w:val="ListParagraph"/>
        <w:numPr>
          <w:ilvl w:val="0"/>
          <w:numId w:val="1"/>
        </w:numPr>
        <w:rPr>
          <w:rFonts w:ascii="Calibri" w:hAnsi="Calibri" w:cs="Calibri"/>
          <w:lang w:val="en-CA"/>
        </w:rPr>
      </w:pPr>
      <w:r w:rsidRPr="00C84A9B">
        <w:rPr>
          <w:rFonts w:ascii="Calibri" w:hAnsi="Calibri" w:cs="Calibri"/>
          <w:color w:val="000000"/>
          <w:lang w:val="en-CA"/>
        </w:rPr>
        <w:t>This preamble establishes that the Act pertains to genocide, crimes against humanity, and war crimes. It enables the implementation of the Rome Statute concerning these crimes within the jurisdiction of the International Criminal Court. Furthermore, the Act has the authority to amend other acts that are in violation of its provisions. This indicates that the Crimes Against Humanity and War Crimes Act takes precedence over other legislation. In the event of a conflict between this Act and another, the provisions of this Act will prevail.</w:t>
      </w:r>
    </w:p>
    <w:p w14:paraId="767FCAFC" w14:textId="77777777" w:rsidR="00A2032B" w:rsidRPr="00C84A9B" w:rsidRDefault="00A2032B" w:rsidP="00A2032B">
      <w:pPr>
        <w:pStyle w:val="ListParagraph"/>
        <w:rPr>
          <w:rFonts w:ascii="Calibri" w:hAnsi="Calibri" w:cs="Calibri"/>
          <w:lang w:val="en-CA"/>
        </w:rPr>
      </w:pPr>
    </w:p>
    <w:p w14:paraId="7CF7306D" w14:textId="5AEF9BB3" w:rsidR="001F4402" w:rsidRPr="00C84A9B" w:rsidRDefault="00CD189A" w:rsidP="00A2032B">
      <w:pPr>
        <w:pStyle w:val="ListParagraph"/>
        <w:numPr>
          <w:ilvl w:val="0"/>
          <w:numId w:val="1"/>
        </w:numPr>
        <w:rPr>
          <w:rFonts w:ascii="Calibri" w:hAnsi="Calibri" w:cs="Calibri"/>
          <w:lang w:val="en-CA"/>
        </w:rPr>
      </w:pPr>
      <w:r w:rsidRPr="00C84A9B">
        <w:rPr>
          <w:rFonts w:ascii="Calibri" w:hAnsi="Calibri" w:cs="Calibri"/>
          <w:lang w:val="en-CA"/>
        </w:rPr>
        <w:t xml:space="preserve">The </w:t>
      </w:r>
      <w:r w:rsidR="0020217B" w:rsidRPr="00C84A9B">
        <w:rPr>
          <w:rFonts w:ascii="Calibri" w:hAnsi="Calibri" w:cs="Calibri"/>
          <w:lang w:val="en-CA"/>
        </w:rPr>
        <w:t>authority of the Act is further established in section 13 of the Act.</w:t>
      </w:r>
      <w:r w:rsidR="00A2032B" w:rsidRPr="00C84A9B">
        <w:rPr>
          <w:rFonts w:ascii="Calibri" w:hAnsi="Calibri" w:cs="Calibri"/>
          <w:lang w:val="en-CA"/>
        </w:rPr>
        <w:br/>
      </w:r>
    </w:p>
    <w:p w14:paraId="0FF90672" w14:textId="6F91D5E5" w:rsidR="00BC3415" w:rsidRPr="00C84A9B" w:rsidRDefault="00BC3415" w:rsidP="00A2032B">
      <w:pPr>
        <w:pStyle w:val="ListParagraph"/>
        <w:ind w:left="1440"/>
        <w:rPr>
          <w:rFonts w:ascii="Calibri" w:hAnsi="Calibri" w:cs="Calibri"/>
          <w:i/>
          <w:iCs/>
          <w:lang w:val="en-CA"/>
        </w:rPr>
      </w:pPr>
      <w:r w:rsidRPr="00C84A9B">
        <w:rPr>
          <w:rFonts w:ascii="Calibri" w:hAnsi="Calibri" w:cs="Calibri"/>
          <w:b/>
          <w:bCs/>
          <w:lang w:val="en-CA"/>
        </w:rPr>
        <w:t>Conflict with eternal law</w:t>
      </w:r>
      <w:r w:rsidRPr="00C84A9B">
        <w:rPr>
          <w:rFonts w:ascii="Calibri" w:hAnsi="Calibri" w:cs="Calibri"/>
          <w:lang w:val="en-CA"/>
        </w:rPr>
        <w:br/>
      </w:r>
      <w:r w:rsidRPr="00C84A9B">
        <w:rPr>
          <w:rFonts w:ascii="Calibri" w:hAnsi="Calibri" w:cs="Calibri"/>
          <w:i/>
          <w:iCs/>
          <w:lang w:val="en-CA"/>
        </w:rPr>
        <w:t xml:space="preserve">13. </w:t>
      </w:r>
      <w:r w:rsidR="001E26D2" w:rsidRPr="00C84A9B">
        <w:rPr>
          <w:rFonts w:ascii="Calibri" w:hAnsi="Calibri" w:cs="Calibri"/>
          <w:i/>
          <w:iCs/>
          <w:lang w:val="en-CA"/>
        </w:rPr>
        <w:t>Despite s</w:t>
      </w:r>
      <w:r w:rsidRPr="00C84A9B">
        <w:rPr>
          <w:rFonts w:ascii="Calibri" w:hAnsi="Calibri" w:cs="Calibri"/>
          <w:i/>
          <w:iCs/>
          <w:lang w:val="en-CA"/>
        </w:rPr>
        <w:t>ection 15 of the Criminal Code,</w:t>
      </w:r>
      <w:r w:rsidR="003A770F" w:rsidRPr="00C84A9B">
        <w:rPr>
          <w:rFonts w:ascii="Calibri" w:hAnsi="Calibri" w:cs="Calibri"/>
          <w:i/>
          <w:iCs/>
          <w:lang w:val="en-CA"/>
        </w:rPr>
        <w:t xml:space="preserve"> It is not justification, excuse or defence with respect to an offence under any of sections 4 to </w:t>
      </w:r>
      <w:proofErr w:type="gramStart"/>
      <w:r w:rsidR="003A770F" w:rsidRPr="00C84A9B">
        <w:rPr>
          <w:rFonts w:ascii="Calibri" w:hAnsi="Calibri" w:cs="Calibri"/>
          <w:i/>
          <w:iCs/>
          <w:lang w:val="en-CA"/>
        </w:rPr>
        <w:t>7</w:t>
      </w:r>
      <w:r w:rsidR="001E26D2" w:rsidRPr="00C84A9B">
        <w:rPr>
          <w:rFonts w:ascii="Calibri" w:hAnsi="Calibri" w:cs="Calibri"/>
          <w:i/>
          <w:iCs/>
          <w:lang w:val="en-CA"/>
        </w:rPr>
        <w:t xml:space="preserve"> </w:t>
      </w:r>
      <w:r w:rsidR="003A770F" w:rsidRPr="00C84A9B">
        <w:rPr>
          <w:rFonts w:ascii="Calibri" w:hAnsi="Calibri" w:cs="Calibri"/>
          <w:i/>
          <w:iCs/>
          <w:lang w:val="en-CA"/>
        </w:rPr>
        <w:t xml:space="preserve"> </w:t>
      </w:r>
      <w:r w:rsidR="001E26D2" w:rsidRPr="00C84A9B">
        <w:rPr>
          <w:rFonts w:ascii="Calibri" w:hAnsi="Calibri" w:cs="Calibri"/>
          <w:i/>
          <w:iCs/>
          <w:lang w:val="en-CA"/>
        </w:rPr>
        <w:t>t</w:t>
      </w:r>
      <w:r w:rsidR="003A770F" w:rsidRPr="00C84A9B">
        <w:rPr>
          <w:rFonts w:ascii="Calibri" w:hAnsi="Calibri" w:cs="Calibri"/>
          <w:i/>
          <w:iCs/>
          <w:lang w:val="en-CA"/>
        </w:rPr>
        <w:t>hat</w:t>
      </w:r>
      <w:proofErr w:type="gramEnd"/>
      <w:r w:rsidR="003A770F" w:rsidRPr="00C84A9B">
        <w:rPr>
          <w:rFonts w:ascii="Calibri" w:hAnsi="Calibri" w:cs="Calibri"/>
          <w:i/>
          <w:iCs/>
          <w:lang w:val="en-CA"/>
        </w:rPr>
        <w:t xml:space="preserve"> the offence was committed in obedience to or in conformity with the law in force at the time and place of its Commission.</w:t>
      </w:r>
    </w:p>
    <w:p w14:paraId="1D157329" w14:textId="77777777" w:rsidR="00A2032B" w:rsidRPr="00C84A9B" w:rsidRDefault="00A2032B" w:rsidP="00A2032B">
      <w:pPr>
        <w:pStyle w:val="ListParagraph"/>
        <w:ind w:left="1440"/>
        <w:rPr>
          <w:rFonts w:ascii="Calibri" w:hAnsi="Calibri" w:cs="Calibri"/>
          <w:i/>
          <w:iCs/>
          <w:lang w:val="en-CA"/>
        </w:rPr>
      </w:pPr>
    </w:p>
    <w:p w14:paraId="12E80377" w14:textId="4F6AECB7" w:rsidR="00E802BE" w:rsidRPr="00C84A9B" w:rsidRDefault="006F2A95" w:rsidP="002910FE">
      <w:pPr>
        <w:pStyle w:val="ListParagraph"/>
        <w:numPr>
          <w:ilvl w:val="0"/>
          <w:numId w:val="1"/>
        </w:numPr>
        <w:rPr>
          <w:rFonts w:ascii="Calibri" w:hAnsi="Calibri" w:cs="Calibri"/>
          <w:color w:val="000000"/>
          <w:lang w:val="en-CA"/>
        </w:rPr>
      </w:pPr>
      <w:r w:rsidRPr="00C84A9B">
        <w:rPr>
          <w:rFonts w:ascii="Calibri" w:hAnsi="Calibri" w:cs="Calibri"/>
          <w:color w:val="000000"/>
          <w:lang w:val="en-CA"/>
        </w:rPr>
        <w:lastRenderedPageBreak/>
        <w:t xml:space="preserve">Section 13 clearly indicates that no one can violate sections 4 to 7 of the Act, and it is not a valid justification, excuse, or defense for anyone who does so to claim they were abiding by any other laws that were in force at the time of the offense. </w:t>
      </w:r>
    </w:p>
    <w:p w14:paraId="048A79BE" w14:textId="77777777" w:rsidR="002B3408" w:rsidRPr="00C84A9B" w:rsidRDefault="002B3408" w:rsidP="002B3408">
      <w:pPr>
        <w:pStyle w:val="ListParagraph"/>
        <w:rPr>
          <w:rFonts w:ascii="Calibri" w:hAnsi="Calibri" w:cs="Calibri"/>
          <w:lang w:val="en-CA"/>
        </w:rPr>
      </w:pPr>
    </w:p>
    <w:p w14:paraId="3F412796" w14:textId="006E23B8" w:rsidR="00E802BE" w:rsidRPr="00C84A9B" w:rsidRDefault="00BB5CD9" w:rsidP="00E802BE">
      <w:pPr>
        <w:pStyle w:val="ListParagraph"/>
        <w:numPr>
          <w:ilvl w:val="0"/>
          <w:numId w:val="1"/>
        </w:numPr>
        <w:rPr>
          <w:rFonts w:ascii="Calibri" w:hAnsi="Calibri" w:cs="Calibri"/>
          <w:lang w:val="en-CA"/>
        </w:rPr>
      </w:pPr>
      <w:r w:rsidRPr="00C84A9B">
        <w:rPr>
          <w:rFonts w:ascii="Calibri" w:hAnsi="Calibri" w:cs="Calibri"/>
          <w:lang w:val="en-CA"/>
        </w:rPr>
        <w:t xml:space="preserve">This </w:t>
      </w:r>
      <w:r w:rsidR="009D5692" w:rsidRPr="00C84A9B">
        <w:rPr>
          <w:rFonts w:ascii="Calibri" w:hAnsi="Calibri" w:cs="Calibri"/>
          <w:lang w:val="en-CA"/>
        </w:rPr>
        <w:t>principle is also reflected</w:t>
      </w:r>
      <w:r w:rsidRPr="00C84A9B">
        <w:rPr>
          <w:rFonts w:ascii="Calibri" w:hAnsi="Calibri" w:cs="Calibri"/>
          <w:lang w:val="en-CA"/>
        </w:rPr>
        <w:t xml:space="preserve"> in the American </w:t>
      </w:r>
      <w:proofErr w:type="gramStart"/>
      <w:r w:rsidRPr="00C84A9B">
        <w:rPr>
          <w:rFonts w:ascii="Calibri" w:hAnsi="Calibri" w:cs="Calibri"/>
          <w:lang w:val="en-CA"/>
        </w:rPr>
        <w:t>Jurisprudence</w:t>
      </w:r>
      <w:r w:rsidR="005146C3" w:rsidRPr="00C84A9B">
        <w:rPr>
          <w:rFonts w:ascii="Calibri" w:hAnsi="Calibri" w:cs="Calibri"/>
          <w:lang w:val="en-CA"/>
        </w:rPr>
        <w:t>;</w:t>
      </w:r>
      <w:proofErr w:type="gramEnd"/>
      <w:r w:rsidR="005146C3" w:rsidRPr="00C84A9B">
        <w:rPr>
          <w:rFonts w:ascii="Calibri" w:hAnsi="Calibri" w:cs="Calibri"/>
          <w:lang w:val="en-CA"/>
        </w:rPr>
        <w:t xml:space="preserve"> </w:t>
      </w:r>
    </w:p>
    <w:p w14:paraId="0E91AB1B" w14:textId="77777777" w:rsidR="001A7844" w:rsidRPr="00C84A9B" w:rsidRDefault="005146C3" w:rsidP="005146C3">
      <w:pPr>
        <w:pStyle w:val="ListParagraph"/>
        <w:ind w:left="1440"/>
        <w:rPr>
          <w:rFonts w:ascii="Calibri" w:hAnsi="Calibri" w:cs="Calibri"/>
          <w:b/>
          <w:bCs/>
          <w:i/>
          <w:iCs/>
          <w:lang w:val="en-CA"/>
        </w:rPr>
      </w:pPr>
      <w:r w:rsidRPr="00C84A9B">
        <w:rPr>
          <w:rFonts w:ascii="Calibri" w:hAnsi="Calibri" w:cs="Calibri"/>
          <w:i/>
          <w:iCs/>
          <w:lang w:val="en-CA"/>
        </w:rPr>
        <w:t xml:space="preserve">Since an unconstitutional </w:t>
      </w:r>
      <w:r w:rsidR="00646AD0" w:rsidRPr="00C84A9B">
        <w:rPr>
          <w:rFonts w:ascii="Calibri" w:hAnsi="Calibri" w:cs="Calibri"/>
          <w:i/>
          <w:iCs/>
          <w:lang w:val="en-CA"/>
        </w:rPr>
        <w:t>law is void, the general principle</w:t>
      </w:r>
      <w:r w:rsidR="00992B95" w:rsidRPr="00C84A9B">
        <w:rPr>
          <w:rFonts w:ascii="Calibri" w:hAnsi="Calibri" w:cs="Calibri"/>
          <w:i/>
          <w:iCs/>
          <w:lang w:val="en-CA"/>
        </w:rPr>
        <w:t xml:space="preserve">s follow that </w:t>
      </w:r>
      <w:r w:rsidR="00446F25" w:rsidRPr="00C84A9B">
        <w:rPr>
          <w:rFonts w:ascii="Calibri" w:hAnsi="Calibri" w:cs="Calibri"/>
          <w:i/>
          <w:iCs/>
          <w:lang w:val="en-CA"/>
        </w:rPr>
        <w:t>it imposes no duties, confers no rights, creates no office, bestows no power</w:t>
      </w:r>
      <w:r w:rsidR="00172F1C" w:rsidRPr="00C84A9B">
        <w:rPr>
          <w:rFonts w:ascii="Calibri" w:hAnsi="Calibri" w:cs="Calibri"/>
          <w:i/>
          <w:iCs/>
          <w:lang w:val="en-CA"/>
        </w:rPr>
        <w:t xml:space="preserve"> or authority on anyone, </w:t>
      </w:r>
      <w:r w:rsidR="00172F1C" w:rsidRPr="00C84A9B">
        <w:rPr>
          <w:rFonts w:ascii="Calibri" w:hAnsi="Calibri" w:cs="Calibri"/>
          <w:i/>
          <w:iCs/>
          <w:u w:val="single"/>
          <w:lang w:val="en-CA"/>
        </w:rPr>
        <w:t xml:space="preserve">affords no protection and justifies no acts </w:t>
      </w:r>
      <w:r w:rsidR="00E47DAD" w:rsidRPr="00C84A9B">
        <w:rPr>
          <w:rFonts w:ascii="Calibri" w:hAnsi="Calibri" w:cs="Calibri"/>
          <w:i/>
          <w:iCs/>
          <w:u w:val="single"/>
          <w:lang w:val="en-CA"/>
        </w:rPr>
        <w:t>performed under it</w:t>
      </w:r>
      <w:r w:rsidR="00E47DAD" w:rsidRPr="00C84A9B">
        <w:rPr>
          <w:rFonts w:ascii="Calibri" w:hAnsi="Calibri" w:cs="Calibri"/>
          <w:i/>
          <w:iCs/>
          <w:lang w:val="en-CA"/>
        </w:rPr>
        <w:t xml:space="preserve">… no one is bound to </w:t>
      </w:r>
      <w:r w:rsidR="00AD6098" w:rsidRPr="00C84A9B">
        <w:rPr>
          <w:rFonts w:ascii="Calibri" w:hAnsi="Calibri" w:cs="Calibri"/>
          <w:i/>
          <w:iCs/>
          <w:lang w:val="en-CA"/>
        </w:rPr>
        <w:t xml:space="preserve">obey an unconstitutional </w:t>
      </w:r>
      <w:proofErr w:type="gramStart"/>
      <w:r w:rsidR="00AD6098" w:rsidRPr="00C84A9B">
        <w:rPr>
          <w:rFonts w:ascii="Calibri" w:hAnsi="Calibri" w:cs="Calibri"/>
          <w:i/>
          <w:iCs/>
          <w:lang w:val="en-CA"/>
        </w:rPr>
        <w:t>law</w:t>
      </w:r>
      <w:proofErr w:type="gramEnd"/>
      <w:r w:rsidR="00AD6098" w:rsidRPr="00C84A9B">
        <w:rPr>
          <w:rFonts w:ascii="Calibri" w:hAnsi="Calibri" w:cs="Calibri"/>
          <w:i/>
          <w:iCs/>
          <w:lang w:val="en-CA"/>
        </w:rPr>
        <w:t xml:space="preserve"> and no courts are bound to enforce it”</w:t>
      </w:r>
      <w:r w:rsidR="00B31CA5" w:rsidRPr="00C84A9B">
        <w:rPr>
          <w:rFonts w:ascii="Calibri" w:hAnsi="Calibri" w:cs="Calibri"/>
          <w:i/>
          <w:iCs/>
          <w:lang w:val="en-CA"/>
        </w:rPr>
        <w:t xml:space="preserve"> </w:t>
      </w:r>
      <w:r w:rsidR="00B31CA5" w:rsidRPr="00C84A9B">
        <w:rPr>
          <w:rFonts w:ascii="Calibri" w:hAnsi="Calibri" w:cs="Calibri"/>
          <w:b/>
          <w:bCs/>
          <w:i/>
          <w:iCs/>
          <w:lang w:val="en-CA"/>
        </w:rPr>
        <w:t xml:space="preserve">16 Am </w:t>
      </w:r>
      <w:proofErr w:type="spellStart"/>
      <w:r w:rsidR="00B31CA5" w:rsidRPr="00C84A9B">
        <w:rPr>
          <w:rFonts w:ascii="Calibri" w:hAnsi="Calibri" w:cs="Calibri"/>
          <w:b/>
          <w:bCs/>
          <w:i/>
          <w:iCs/>
          <w:lang w:val="en-CA"/>
        </w:rPr>
        <w:t>jur</w:t>
      </w:r>
      <w:proofErr w:type="spellEnd"/>
      <w:r w:rsidR="00B31CA5" w:rsidRPr="00C84A9B">
        <w:rPr>
          <w:rFonts w:ascii="Calibri" w:hAnsi="Calibri" w:cs="Calibri"/>
          <w:b/>
          <w:bCs/>
          <w:i/>
          <w:iCs/>
          <w:lang w:val="en-CA"/>
        </w:rPr>
        <w:t xml:space="preserve"> 2</w:t>
      </w:r>
      <w:r w:rsidR="00B31CA5" w:rsidRPr="00C84A9B">
        <w:rPr>
          <w:rFonts w:ascii="Calibri" w:hAnsi="Calibri" w:cs="Calibri"/>
          <w:b/>
          <w:bCs/>
          <w:i/>
          <w:iCs/>
          <w:vertAlign w:val="superscript"/>
          <w:lang w:val="en-CA"/>
        </w:rPr>
        <w:t>nd</w:t>
      </w:r>
      <w:r w:rsidR="00B31CA5" w:rsidRPr="00C84A9B">
        <w:rPr>
          <w:rFonts w:ascii="Calibri" w:hAnsi="Calibri" w:cs="Calibri"/>
          <w:b/>
          <w:bCs/>
          <w:i/>
          <w:iCs/>
          <w:lang w:val="en-CA"/>
        </w:rPr>
        <w:t xml:space="preserve"> s.177</w:t>
      </w:r>
    </w:p>
    <w:p w14:paraId="25D0DE06" w14:textId="516E4674" w:rsidR="002B3408" w:rsidRPr="00C84A9B" w:rsidRDefault="00B31CA5" w:rsidP="005146C3">
      <w:pPr>
        <w:pStyle w:val="ListParagraph"/>
        <w:ind w:left="1440"/>
        <w:rPr>
          <w:rFonts w:ascii="Calibri" w:hAnsi="Calibri" w:cs="Calibri"/>
          <w:b/>
          <w:bCs/>
          <w:i/>
          <w:iCs/>
          <w:lang w:val="en-CA"/>
        </w:rPr>
      </w:pPr>
      <w:r w:rsidRPr="00C84A9B">
        <w:rPr>
          <w:rFonts w:ascii="Calibri" w:hAnsi="Calibri" w:cs="Calibri"/>
          <w:b/>
          <w:bCs/>
          <w:i/>
          <w:iCs/>
          <w:lang w:val="en-CA"/>
        </w:rPr>
        <w:t xml:space="preserve"> </w:t>
      </w:r>
    </w:p>
    <w:p w14:paraId="7CF72712" w14:textId="54B45A73" w:rsidR="00B56AB1" w:rsidRPr="00C84A9B" w:rsidRDefault="002B3408" w:rsidP="002B3408">
      <w:pPr>
        <w:pStyle w:val="ListParagraph"/>
        <w:numPr>
          <w:ilvl w:val="0"/>
          <w:numId w:val="1"/>
        </w:numPr>
        <w:rPr>
          <w:rFonts w:ascii="Calibri" w:hAnsi="Calibri" w:cs="Calibri"/>
          <w:lang w:val="en-CA"/>
        </w:rPr>
      </w:pPr>
      <w:r w:rsidRPr="00C84A9B">
        <w:rPr>
          <w:rFonts w:ascii="Calibri" w:hAnsi="Calibri" w:cs="Calibri"/>
          <w:lang w:val="en-CA"/>
        </w:rPr>
        <w:t xml:space="preserve">In </w:t>
      </w:r>
      <w:r w:rsidR="00C95733" w:rsidRPr="00C84A9B">
        <w:rPr>
          <w:rFonts w:ascii="Calibri" w:hAnsi="Calibri" w:cs="Calibri"/>
          <w:lang w:val="en-CA"/>
        </w:rPr>
        <w:t>essence</w:t>
      </w:r>
      <w:r w:rsidRPr="00C84A9B">
        <w:rPr>
          <w:rFonts w:ascii="Calibri" w:hAnsi="Calibri" w:cs="Calibri"/>
          <w:lang w:val="en-CA"/>
        </w:rPr>
        <w:t>, even if the provision</w:t>
      </w:r>
      <w:r w:rsidR="009D10D1" w:rsidRPr="00C84A9B">
        <w:rPr>
          <w:rFonts w:ascii="Calibri" w:hAnsi="Calibri" w:cs="Calibri"/>
          <w:lang w:val="en-CA"/>
        </w:rPr>
        <w:t>s of the criminal code, local rules of the court</w:t>
      </w:r>
      <w:r w:rsidR="00D6585E" w:rsidRPr="00C84A9B">
        <w:rPr>
          <w:rFonts w:ascii="Calibri" w:hAnsi="Calibri" w:cs="Calibri"/>
          <w:lang w:val="en-CA"/>
        </w:rPr>
        <w:t>,</w:t>
      </w:r>
      <w:r w:rsidR="009D10D1" w:rsidRPr="00C84A9B">
        <w:rPr>
          <w:rFonts w:ascii="Calibri" w:hAnsi="Calibri" w:cs="Calibri"/>
          <w:lang w:val="en-CA"/>
        </w:rPr>
        <w:t xml:space="preserve"> </w:t>
      </w:r>
      <w:r w:rsidR="001A7844" w:rsidRPr="00C84A9B">
        <w:rPr>
          <w:rFonts w:ascii="Calibri" w:hAnsi="Calibri" w:cs="Calibri"/>
          <w:lang w:val="en-CA"/>
        </w:rPr>
        <w:t xml:space="preserve">corrections </w:t>
      </w:r>
      <w:r w:rsidR="009D10D1" w:rsidRPr="00C84A9B">
        <w:rPr>
          <w:rFonts w:ascii="Calibri" w:hAnsi="Calibri" w:cs="Calibri"/>
          <w:lang w:val="en-CA"/>
        </w:rPr>
        <w:t>institutional policy</w:t>
      </w:r>
      <w:r w:rsidR="00D6585E" w:rsidRPr="00C84A9B">
        <w:rPr>
          <w:rFonts w:ascii="Calibri" w:hAnsi="Calibri" w:cs="Calibri"/>
          <w:lang w:val="en-CA"/>
        </w:rPr>
        <w:t xml:space="preserve"> or by-laws</w:t>
      </w:r>
      <w:r w:rsidR="009D10D1" w:rsidRPr="00C84A9B">
        <w:rPr>
          <w:rFonts w:ascii="Calibri" w:hAnsi="Calibri" w:cs="Calibri"/>
          <w:lang w:val="en-CA"/>
        </w:rPr>
        <w:t xml:space="preserve"> </w:t>
      </w:r>
      <w:r w:rsidR="00D6585E" w:rsidRPr="00C84A9B">
        <w:rPr>
          <w:rFonts w:ascii="Calibri" w:hAnsi="Calibri" w:cs="Calibri"/>
          <w:lang w:val="en-CA"/>
        </w:rPr>
        <w:t>violate the provisions of the</w:t>
      </w:r>
      <w:r w:rsidR="007A777B" w:rsidRPr="00C84A9B">
        <w:rPr>
          <w:rFonts w:ascii="Calibri" w:hAnsi="Calibri" w:cs="Calibri"/>
          <w:lang w:val="en-CA"/>
        </w:rPr>
        <w:t xml:space="preserve"> Crimes Against Humanity and War Crimes Act</w:t>
      </w:r>
      <w:r w:rsidR="00134853" w:rsidRPr="00C84A9B">
        <w:rPr>
          <w:rFonts w:ascii="Calibri" w:hAnsi="Calibri" w:cs="Calibri"/>
          <w:lang w:val="en-CA"/>
        </w:rPr>
        <w:t>; there is no justification, excuse or defence for any officer</w:t>
      </w:r>
      <w:r w:rsidR="00674D03" w:rsidRPr="00C84A9B">
        <w:rPr>
          <w:rFonts w:ascii="Calibri" w:hAnsi="Calibri" w:cs="Calibri"/>
          <w:lang w:val="en-CA"/>
        </w:rPr>
        <w:t>, agent or bar attorney to violate, conspire to violate, o</w:t>
      </w:r>
      <w:r w:rsidR="00B36D8A" w:rsidRPr="00C84A9B">
        <w:rPr>
          <w:rFonts w:ascii="Calibri" w:hAnsi="Calibri" w:cs="Calibri"/>
          <w:lang w:val="en-CA"/>
        </w:rPr>
        <w:t xml:space="preserve">r be an accessory after the fact in relation to any act which constitutes a crime against humanity </w:t>
      </w:r>
      <w:r w:rsidR="00B56AB1" w:rsidRPr="00C84A9B">
        <w:rPr>
          <w:rFonts w:ascii="Calibri" w:hAnsi="Calibri" w:cs="Calibri"/>
          <w:lang w:val="en-CA"/>
        </w:rPr>
        <w:t xml:space="preserve">in accordance to the Crimes Against Humanity and War Crimes Act. </w:t>
      </w:r>
    </w:p>
    <w:p w14:paraId="55057F85" w14:textId="77777777" w:rsidR="00A56572" w:rsidRPr="00C84A9B" w:rsidRDefault="00A56572" w:rsidP="00A56572">
      <w:pPr>
        <w:pStyle w:val="ListParagraph"/>
        <w:rPr>
          <w:rFonts w:ascii="Calibri" w:hAnsi="Calibri" w:cs="Calibri"/>
          <w:lang w:val="en-CA"/>
        </w:rPr>
      </w:pPr>
    </w:p>
    <w:p w14:paraId="12B524E9" w14:textId="77777777" w:rsidR="00492CFC" w:rsidRPr="00C84A9B" w:rsidRDefault="0066039F" w:rsidP="00B56AB1">
      <w:pPr>
        <w:pStyle w:val="ListParagraph"/>
        <w:numPr>
          <w:ilvl w:val="0"/>
          <w:numId w:val="1"/>
        </w:numPr>
        <w:rPr>
          <w:rFonts w:ascii="Calibri" w:hAnsi="Calibri" w:cs="Calibri"/>
          <w:lang w:val="en-CA"/>
        </w:rPr>
      </w:pPr>
      <w:r w:rsidRPr="00C84A9B">
        <w:rPr>
          <w:rFonts w:ascii="Calibri" w:hAnsi="Calibri" w:cs="Calibri"/>
          <w:lang w:val="en-CA"/>
        </w:rPr>
        <w:t>To Further simplify this, if law “A” violates law “B”</w:t>
      </w:r>
      <w:r w:rsidR="00A56572" w:rsidRPr="00C84A9B">
        <w:rPr>
          <w:rFonts w:ascii="Calibri" w:hAnsi="Calibri" w:cs="Calibri"/>
          <w:lang w:val="en-CA"/>
        </w:rPr>
        <w:t xml:space="preserve">, </w:t>
      </w:r>
      <w:r w:rsidR="0074213E" w:rsidRPr="00C84A9B">
        <w:rPr>
          <w:rFonts w:ascii="Calibri" w:hAnsi="Calibri" w:cs="Calibri"/>
          <w:lang w:val="en-CA"/>
        </w:rPr>
        <w:t xml:space="preserve">law “A” no longer applies as law “B” supersedes </w:t>
      </w:r>
      <w:r w:rsidR="00E4436F" w:rsidRPr="00C84A9B">
        <w:rPr>
          <w:rFonts w:ascii="Calibri" w:hAnsi="Calibri" w:cs="Calibri"/>
          <w:lang w:val="en-CA"/>
        </w:rPr>
        <w:t>law “A” in application. A person enforcing law “A” is liable for breaking law “B”</w:t>
      </w:r>
      <w:r w:rsidR="008C26DD" w:rsidRPr="00C84A9B">
        <w:rPr>
          <w:rFonts w:ascii="Calibri" w:hAnsi="Calibri" w:cs="Calibri"/>
          <w:lang w:val="en-CA"/>
        </w:rPr>
        <w:t xml:space="preserve"> as they are presumed to know the law. Law “A” </w:t>
      </w:r>
      <w:r w:rsidR="001C2CE4" w:rsidRPr="00C84A9B">
        <w:rPr>
          <w:rFonts w:ascii="Calibri" w:hAnsi="Calibri" w:cs="Calibri"/>
          <w:lang w:val="en-CA"/>
        </w:rPr>
        <w:t>being the criminal code, local rule of the court, correctional institutional policy</w:t>
      </w:r>
      <w:r w:rsidR="00AC09C1" w:rsidRPr="00C84A9B">
        <w:rPr>
          <w:rFonts w:ascii="Calibri" w:hAnsi="Calibri" w:cs="Calibri"/>
          <w:lang w:val="en-CA"/>
        </w:rPr>
        <w:t xml:space="preserve">, by-laws, </w:t>
      </w:r>
      <w:proofErr w:type="gramStart"/>
      <w:r w:rsidR="00AC09C1" w:rsidRPr="00C84A9B">
        <w:rPr>
          <w:rFonts w:ascii="Calibri" w:hAnsi="Calibri" w:cs="Calibri"/>
          <w:lang w:val="en-CA"/>
        </w:rPr>
        <w:t>etc..</w:t>
      </w:r>
      <w:proofErr w:type="gramEnd"/>
      <w:r w:rsidR="00AC09C1" w:rsidRPr="00C84A9B">
        <w:rPr>
          <w:rFonts w:ascii="Calibri" w:hAnsi="Calibri" w:cs="Calibri"/>
          <w:lang w:val="en-CA"/>
        </w:rPr>
        <w:t xml:space="preserve"> Law “B” being the Crimes Against Humanity and War Crimes Act. </w:t>
      </w:r>
    </w:p>
    <w:p w14:paraId="4A55B6EA" w14:textId="77777777" w:rsidR="00492CFC" w:rsidRPr="00C84A9B" w:rsidRDefault="00492CFC" w:rsidP="00492CFC">
      <w:pPr>
        <w:pStyle w:val="ListParagraph"/>
        <w:rPr>
          <w:rFonts w:ascii="Calibri" w:hAnsi="Calibri" w:cs="Calibri"/>
          <w:lang w:val="en-CA"/>
        </w:rPr>
      </w:pPr>
    </w:p>
    <w:p w14:paraId="3A9B98C4" w14:textId="0B15BD33" w:rsidR="00061D24" w:rsidRPr="00C84A9B" w:rsidRDefault="00492CFC" w:rsidP="00B56AB1">
      <w:pPr>
        <w:pStyle w:val="ListParagraph"/>
        <w:numPr>
          <w:ilvl w:val="0"/>
          <w:numId w:val="1"/>
        </w:numPr>
        <w:rPr>
          <w:rFonts w:ascii="Calibri" w:hAnsi="Calibri" w:cs="Calibri"/>
          <w:lang w:val="en-CA"/>
        </w:rPr>
      </w:pPr>
      <w:r w:rsidRPr="00C84A9B">
        <w:rPr>
          <w:rFonts w:ascii="Calibri" w:hAnsi="Calibri" w:cs="Calibri"/>
          <w:lang w:val="en-CA"/>
        </w:rPr>
        <w:t>This principle of liability is also found in the American Jurisprudence</w:t>
      </w:r>
      <w:r w:rsidR="00AF4ACE" w:rsidRPr="00C84A9B">
        <w:rPr>
          <w:rFonts w:ascii="Calibri" w:hAnsi="Calibri" w:cs="Calibri"/>
          <w:lang w:val="en-CA"/>
        </w:rPr>
        <w:t xml:space="preserve">; “The general rule is that un unconstitutional Act of Legislature protects no one. </w:t>
      </w:r>
      <w:r w:rsidR="0099415C" w:rsidRPr="00C84A9B">
        <w:rPr>
          <w:rFonts w:ascii="Calibri" w:hAnsi="Calibri" w:cs="Calibri"/>
          <w:lang w:val="en-CA"/>
        </w:rPr>
        <w:t xml:space="preserve">It is said that all persons are presumed to know the law, meaning ignorance of the law </w:t>
      </w:r>
      <w:r w:rsidR="00297833" w:rsidRPr="00C84A9B">
        <w:rPr>
          <w:rFonts w:ascii="Calibri" w:hAnsi="Calibri" w:cs="Calibri"/>
          <w:lang w:val="en-CA"/>
        </w:rPr>
        <w:t xml:space="preserve">excuses no one; if a person acts under an unconstitutional statute, he does so at his own peril and must assume the consequences. </w:t>
      </w:r>
      <w:r w:rsidR="00A23AC8" w:rsidRPr="00C84A9B">
        <w:rPr>
          <w:rFonts w:ascii="Calibri" w:hAnsi="Calibri" w:cs="Calibri"/>
          <w:b/>
          <w:bCs/>
          <w:lang w:val="en-CA"/>
        </w:rPr>
        <w:t xml:space="preserve">16 </w:t>
      </w:r>
      <w:r w:rsidR="000E15D4" w:rsidRPr="00C84A9B">
        <w:rPr>
          <w:rFonts w:ascii="Calibri" w:hAnsi="Calibri" w:cs="Calibri"/>
          <w:b/>
          <w:bCs/>
          <w:lang w:val="en-CA"/>
        </w:rPr>
        <w:t>Am. Jur. 2d s.178</w:t>
      </w:r>
    </w:p>
    <w:p w14:paraId="7E4059A9" w14:textId="77777777" w:rsidR="00061D24" w:rsidRPr="00C84A9B" w:rsidRDefault="00061D24" w:rsidP="00061D24">
      <w:pPr>
        <w:pStyle w:val="ListParagraph"/>
        <w:rPr>
          <w:rFonts w:ascii="Calibri" w:hAnsi="Calibri" w:cs="Calibri"/>
          <w:lang w:val="en-CA"/>
        </w:rPr>
      </w:pPr>
    </w:p>
    <w:p w14:paraId="48B27952" w14:textId="77777777" w:rsidR="00073AF5" w:rsidRPr="00C84A9B" w:rsidRDefault="000E15D4" w:rsidP="00B56AB1">
      <w:pPr>
        <w:pStyle w:val="ListParagraph"/>
        <w:numPr>
          <w:ilvl w:val="0"/>
          <w:numId w:val="1"/>
        </w:numPr>
        <w:rPr>
          <w:rFonts w:ascii="Calibri" w:hAnsi="Calibri" w:cs="Calibri"/>
          <w:lang w:val="en-CA"/>
        </w:rPr>
      </w:pPr>
      <w:r w:rsidRPr="00C84A9B">
        <w:rPr>
          <w:rFonts w:ascii="Calibri" w:hAnsi="Calibri" w:cs="Calibri"/>
          <w:color w:val="000000"/>
          <w:lang w:val="en-CA"/>
        </w:rPr>
        <w:t xml:space="preserve"> </w:t>
      </w:r>
      <w:r w:rsidR="00073AF5" w:rsidRPr="00C84A9B">
        <w:rPr>
          <w:rFonts w:ascii="Calibri" w:hAnsi="Calibri" w:cs="Calibri"/>
          <w:color w:val="000000"/>
          <w:lang w:val="en-CA"/>
        </w:rPr>
        <w:t>The principle established during the Nuremberg trials asserts that the defense of 'Just doing my job' is not a valid excuse for committing crimes against humanity</w:t>
      </w:r>
    </w:p>
    <w:p w14:paraId="01E51496" w14:textId="77777777" w:rsidR="00073AF5" w:rsidRPr="00C84A9B" w:rsidRDefault="00073AF5" w:rsidP="00073AF5">
      <w:pPr>
        <w:pStyle w:val="ListParagraph"/>
        <w:rPr>
          <w:rFonts w:ascii="Calibri" w:hAnsi="Calibri" w:cs="Calibri"/>
          <w:color w:val="000000"/>
          <w:lang w:val="en-CA"/>
        </w:rPr>
      </w:pPr>
    </w:p>
    <w:p w14:paraId="07FE430F" w14:textId="444C930F" w:rsidR="00FE5631" w:rsidRPr="00C84A9B" w:rsidRDefault="00073AF5" w:rsidP="00B56AB1">
      <w:pPr>
        <w:pStyle w:val="ListParagraph"/>
        <w:numPr>
          <w:ilvl w:val="0"/>
          <w:numId w:val="1"/>
        </w:numPr>
        <w:rPr>
          <w:rFonts w:ascii="Calibri" w:hAnsi="Calibri" w:cs="Calibri"/>
          <w:lang w:val="en-CA"/>
        </w:rPr>
      </w:pPr>
      <w:r w:rsidRPr="00C84A9B">
        <w:rPr>
          <w:rFonts w:ascii="Calibri" w:hAnsi="Calibri" w:cs="Calibri"/>
          <w:color w:val="000000"/>
          <w:lang w:val="en-CA"/>
        </w:rPr>
        <w:t>. This legal concept is further reinforced in section 19 of the criminal code, which states that ignorance of the law does not excuse a person from committing an offense.</w:t>
      </w:r>
    </w:p>
    <w:p w14:paraId="405F4415" w14:textId="77777777" w:rsidR="00FE5631" w:rsidRPr="00C84A9B" w:rsidRDefault="00FE5631" w:rsidP="00FE5631">
      <w:pPr>
        <w:pStyle w:val="ListParagraph"/>
        <w:rPr>
          <w:rFonts w:ascii="Calibri" w:hAnsi="Calibri" w:cs="Calibri"/>
          <w:lang w:val="en-CA"/>
        </w:rPr>
      </w:pPr>
    </w:p>
    <w:p w14:paraId="1B4860FF" w14:textId="60EFE3C2" w:rsidR="005A0F91" w:rsidRPr="00C84A9B" w:rsidRDefault="009C0D39" w:rsidP="00B56AB1">
      <w:pPr>
        <w:pStyle w:val="ListParagraph"/>
        <w:numPr>
          <w:ilvl w:val="0"/>
          <w:numId w:val="1"/>
        </w:numPr>
        <w:rPr>
          <w:rFonts w:ascii="Calibri" w:hAnsi="Calibri" w:cs="Calibri"/>
          <w:lang w:val="en-CA"/>
        </w:rPr>
      </w:pPr>
      <w:r w:rsidRPr="00C84A9B">
        <w:rPr>
          <w:rFonts w:ascii="Calibri" w:hAnsi="Calibri" w:cs="Calibri"/>
          <w:color w:val="000000"/>
          <w:lang w:val="en-CA"/>
        </w:rPr>
        <w:lastRenderedPageBreak/>
        <w:t xml:space="preserve"> Section 3 of the Crimes Against Humanity and War Crimes Act further confirms that the Act is binding on Her Majesty or the Crown. By extension, this binding nature applies to any agent of the Crown acting in an official capacity under or on behalf of the Crown. </w:t>
      </w:r>
    </w:p>
    <w:p w14:paraId="42BDD979" w14:textId="77777777" w:rsidR="005A0F91" w:rsidRPr="00C84A9B" w:rsidRDefault="005A0F91" w:rsidP="005A0F91">
      <w:pPr>
        <w:pStyle w:val="ListParagraph"/>
        <w:rPr>
          <w:rFonts w:ascii="Calibri" w:hAnsi="Calibri" w:cs="Calibri"/>
          <w:lang w:val="en-CA"/>
        </w:rPr>
      </w:pPr>
    </w:p>
    <w:p w14:paraId="0D045043" w14:textId="3D784638" w:rsidR="00C5666C" w:rsidRPr="00C84A9B" w:rsidRDefault="009C0D39" w:rsidP="00B56AB1">
      <w:pPr>
        <w:pStyle w:val="ListParagraph"/>
        <w:numPr>
          <w:ilvl w:val="0"/>
          <w:numId w:val="1"/>
        </w:numPr>
        <w:rPr>
          <w:rFonts w:ascii="Calibri" w:hAnsi="Calibri" w:cs="Calibri"/>
          <w:lang w:val="en-CA"/>
        </w:rPr>
      </w:pPr>
      <w:r w:rsidRPr="00C84A9B">
        <w:rPr>
          <w:rFonts w:ascii="Calibri" w:hAnsi="Calibri" w:cs="Calibri"/>
          <w:color w:val="000000"/>
          <w:lang w:val="en-CA"/>
        </w:rPr>
        <w:t xml:space="preserve"> The authority, purpose, and application of the Crimes Against Humanity and War Crimes Act have been established. Now, let’s examine the crimes defined in Section 4 of the Act, with a particular focus on section 4(1)(b), which addresses crimes against humanity (exhibit 'A'). </w:t>
      </w:r>
    </w:p>
    <w:p w14:paraId="7987BFBA" w14:textId="77777777" w:rsidR="00C5666C" w:rsidRPr="00C84A9B" w:rsidRDefault="00C5666C" w:rsidP="00C5666C">
      <w:pPr>
        <w:pStyle w:val="ListParagraph"/>
        <w:rPr>
          <w:rFonts w:ascii="Calibri" w:hAnsi="Calibri" w:cs="Calibri"/>
          <w:lang w:val="en-CA"/>
        </w:rPr>
      </w:pPr>
    </w:p>
    <w:p w14:paraId="31C35827" w14:textId="6836B318" w:rsidR="00642CAC" w:rsidRPr="00C84A9B" w:rsidRDefault="00C5666C" w:rsidP="00781774">
      <w:pPr>
        <w:pStyle w:val="ListParagraph"/>
        <w:numPr>
          <w:ilvl w:val="0"/>
          <w:numId w:val="1"/>
        </w:numPr>
        <w:rPr>
          <w:rFonts w:ascii="Calibri" w:hAnsi="Calibri" w:cs="Calibri"/>
          <w:lang w:val="en-CA"/>
        </w:rPr>
      </w:pPr>
      <w:r w:rsidRPr="00C84A9B">
        <w:rPr>
          <w:rFonts w:ascii="Calibri" w:hAnsi="Calibri" w:cs="Calibri"/>
          <w:lang w:val="en-CA"/>
        </w:rPr>
        <w:t xml:space="preserve">Section 4(3) defined “Crimes against humanity” </w:t>
      </w:r>
      <w:r w:rsidR="004F6717" w:rsidRPr="00C84A9B">
        <w:rPr>
          <w:rFonts w:ascii="Calibri" w:hAnsi="Calibri" w:cs="Calibri"/>
          <w:lang w:val="en-CA"/>
        </w:rPr>
        <w:t>as meaning murder</w:t>
      </w:r>
      <w:r w:rsidR="00CA7D60" w:rsidRPr="00C84A9B">
        <w:rPr>
          <w:rFonts w:ascii="Calibri" w:hAnsi="Calibri" w:cs="Calibri"/>
          <w:color w:val="333333"/>
          <w:shd w:val="clear" w:color="auto" w:fill="FFFFFF"/>
        </w:rPr>
        <w:t xml:space="preserve">, extermination, </w:t>
      </w:r>
      <w:r w:rsidR="00CA7D60" w:rsidRPr="00C84A9B">
        <w:rPr>
          <w:rFonts w:ascii="Calibri" w:hAnsi="Calibri" w:cs="Calibri"/>
          <w:b/>
          <w:bCs/>
          <w:color w:val="333333"/>
          <w:u w:val="single"/>
          <w:shd w:val="clear" w:color="auto" w:fill="FFFFFF"/>
        </w:rPr>
        <w:t>enslavement</w:t>
      </w:r>
      <w:r w:rsidR="00CA7D60" w:rsidRPr="00C84A9B">
        <w:rPr>
          <w:rFonts w:ascii="Calibri" w:hAnsi="Calibri" w:cs="Calibri"/>
          <w:color w:val="333333"/>
          <w:shd w:val="clear" w:color="auto" w:fill="FFFFFF"/>
        </w:rPr>
        <w:t xml:space="preserve">, deportation, </w:t>
      </w:r>
      <w:r w:rsidR="00CA7D60" w:rsidRPr="00C84A9B">
        <w:rPr>
          <w:rFonts w:ascii="Calibri" w:hAnsi="Calibri" w:cs="Calibri"/>
          <w:b/>
          <w:bCs/>
          <w:color w:val="333333"/>
          <w:u w:val="single"/>
          <w:shd w:val="clear" w:color="auto" w:fill="FFFFFF"/>
        </w:rPr>
        <w:t>imprisonment, torture</w:t>
      </w:r>
      <w:r w:rsidR="00CA7D60" w:rsidRPr="00C84A9B">
        <w:rPr>
          <w:rFonts w:ascii="Calibri" w:hAnsi="Calibri" w:cs="Calibri"/>
          <w:color w:val="333333"/>
          <w:shd w:val="clear" w:color="auto" w:fill="FFFFFF"/>
        </w:rPr>
        <w:t xml:space="preserve">, sexual violence, </w:t>
      </w:r>
      <w:r w:rsidR="00CA7D60" w:rsidRPr="00C84A9B">
        <w:rPr>
          <w:rFonts w:ascii="Calibri" w:hAnsi="Calibri" w:cs="Calibri"/>
          <w:b/>
          <w:bCs/>
          <w:color w:val="333333"/>
          <w:u w:val="single"/>
          <w:shd w:val="clear" w:color="auto" w:fill="FFFFFF"/>
        </w:rPr>
        <w:t>persecution</w:t>
      </w:r>
      <w:r w:rsidR="00CA7D60" w:rsidRPr="00C84A9B">
        <w:rPr>
          <w:rFonts w:ascii="Calibri" w:hAnsi="Calibri" w:cs="Calibri"/>
          <w:b/>
          <w:bCs/>
          <w:color w:val="333333"/>
          <w:shd w:val="clear" w:color="auto" w:fill="FFFFFF"/>
        </w:rPr>
        <w:t xml:space="preserve"> or </w:t>
      </w:r>
      <w:r w:rsidR="00CA7D60" w:rsidRPr="00C84A9B">
        <w:rPr>
          <w:rFonts w:ascii="Calibri" w:hAnsi="Calibri" w:cs="Calibri"/>
          <w:b/>
          <w:bCs/>
          <w:color w:val="333333"/>
          <w:u w:val="single"/>
          <w:shd w:val="clear" w:color="auto" w:fill="FFFFFF"/>
        </w:rPr>
        <w:t xml:space="preserve">any other inhumane act </w:t>
      </w:r>
      <w:r w:rsidR="00CA7D60" w:rsidRPr="00C84A9B">
        <w:rPr>
          <w:rFonts w:ascii="Calibri" w:hAnsi="Calibri" w:cs="Calibri"/>
          <w:color w:val="333333"/>
          <w:u w:val="single"/>
          <w:shd w:val="clear" w:color="auto" w:fill="FFFFFF"/>
        </w:rPr>
        <w:t>or</w:t>
      </w:r>
      <w:r w:rsidR="00CA7D60" w:rsidRPr="00C84A9B">
        <w:rPr>
          <w:rFonts w:ascii="Calibri" w:hAnsi="Calibri" w:cs="Calibri"/>
          <w:color w:val="333333"/>
          <w:shd w:val="clear" w:color="auto" w:fill="FFFFFF"/>
        </w:rPr>
        <w:t xml:space="preserve"> omission </w:t>
      </w:r>
      <w:r w:rsidR="00CA7D60" w:rsidRPr="00C84A9B">
        <w:rPr>
          <w:rFonts w:ascii="Calibri" w:hAnsi="Calibri" w:cs="Calibri"/>
          <w:b/>
          <w:bCs/>
          <w:color w:val="333333"/>
          <w:u w:val="single"/>
          <w:shd w:val="clear" w:color="auto" w:fill="FFFFFF"/>
        </w:rPr>
        <w:t>that is committed against any civilian population or any identifiable group</w:t>
      </w:r>
      <w:r w:rsidR="00CA7D60" w:rsidRPr="00C84A9B">
        <w:rPr>
          <w:rFonts w:ascii="Calibri" w:hAnsi="Calibri" w:cs="Calibri"/>
          <w:color w:val="333333"/>
          <w:shd w:val="clear" w:color="auto" w:fill="FFFFFF"/>
        </w:rPr>
        <w:t xml:space="preserve"> and that, at the time and in the place of its commission, </w:t>
      </w:r>
      <w:r w:rsidR="00CA7D60" w:rsidRPr="00C84A9B">
        <w:rPr>
          <w:rFonts w:ascii="Calibri" w:hAnsi="Calibri" w:cs="Calibri"/>
          <w:b/>
          <w:bCs/>
          <w:color w:val="333333"/>
          <w:u w:val="single"/>
          <w:shd w:val="clear" w:color="auto" w:fill="FFFFFF"/>
        </w:rPr>
        <w:t>constitutes a crime against humanity</w:t>
      </w:r>
      <w:r w:rsidR="00CA7D60" w:rsidRPr="00C84A9B">
        <w:rPr>
          <w:rFonts w:ascii="Calibri" w:hAnsi="Calibri" w:cs="Calibri"/>
          <w:color w:val="333333"/>
          <w:shd w:val="clear" w:color="auto" w:fill="FFFFFF"/>
        </w:rPr>
        <w:t xml:space="preserve"> </w:t>
      </w:r>
      <w:r w:rsidR="00CA7D60" w:rsidRPr="00C84A9B">
        <w:rPr>
          <w:rFonts w:ascii="Calibri" w:hAnsi="Calibri" w:cs="Calibri"/>
          <w:b/>
          <w:bCs/>
          <w:color w:val="333333"/>
          <w:u w:val="single"/>
          <w:shd w:val="clear" w:color="auto" w:fill="FFFFFF"/>
        </w:rPr>
        <w:t>according to customary international law or conventional international law</w:t>
      </w:r>
      <w:r w:rsidR="00CA7D60" w:rsidRPr="00C84A9B">
        <w:rPr>
          <w:rFonts w:ascii="Calibri" w:hAnsi="Calibri" w:cs="Calibri"/>
          <w:color w:val="333333"/>
          <w:shd w:val="clear" w:color="auto" w:fill="FFFFFF"/>
        </w:rPr>
        <w:t xml:space="preserve"> or by virtue of its being criminal according to the general principles of law recognized by the community of nations, </w:t>
      </w:r>
      <w:r w:rsidR="00CA7D60" w:rsidRPr="00C84A9B">
        <w:rPr>
          <w:rFonts w:ascii="Calibri" w:hAnsi="Calibri" w:cs="Calibri"/>
          <w:b/>
          <w:bCs/>
          <w:color w:val="333333"/>
          <w:u w:val="single"/>
          <w:shd w:val="clear" w:color="auto" w:fill="FFFFFF"/>
        </w:rPr>
        <w:t>whether or not it constitutes a contravention of the law in force at the time and in the place of its commission</w:t>
      </w:r>
      <w:r w:rsidR="00CA7D60" w:rsidRPr="00C84A9B">
        <w:rPr>
          <w:rFonts w:ascii="Calibri" w:hAnsi="Calibri" w:cs="Calibri"/>
          <w:color w:val="333333"/>
          <w:shd w:val="clear" w:color="auto" w:fill="FFFFFF"/>
        </w:rPr>
        <w:t>.</w:t>
      </w:r>
      <w:r w:rsidR="00CA7D60" w:rsidRPr="00C84A9B">
        <w:rPr>
          <w:rFonts w:ascii="Calibri" w:hAnsi="Calibri" w:cs="Calibri"/>
          <w:color w:val="333333"/>
          <w:shd w:val="clear" w:color="auto" w:fill="FFFFFF"/>
        </w:rPr>
        <w:t> </w:t>
      </w:r>
      <w:r w:rsidR="00D6585E" w:rsidRPr="00C84A9B">
        <w:rPr>
          <w:rFonts w:ascii="Calibri" w:hAnsi="Calibri" w:cs="Calibri"/>
          <w:lang w:val="en-CA"/>
        </w:rPr>
        <w:t xml:space="preserve"> </w:t>
      </w:r>
    </w:p>
    <w:p w14:paraId="2E19AAD5" w14:textId="77777777" w:rsidR="00642CAC" w:rsidRPr="00C84A9B" w:rsidRDefault="00642CAC" w:rsidP="00642CAC">
      <w:pPr>
        <w:pStyle w:val="ListParagraph"/>
        <w:rPr>
          <w:rFonts w:ascii="Calibri" w:hAnsi="Calibri" w:cs="Calibri"/>
          <w:color w:val="000000"/>
          <w:lang w:val="en-CA"/>
        </w:rPr>
      </w:pPr>
    </w:p>
    <w:p w14:paraId="2B49A16E" w14:textId="1CFB208B" w:rsidR="00435D41" w:rsidRPr="00C84A9B" w:rsidRDefault="00642CAC" w:rsidP="00094FC8">
      <w:pPr>
        <w:pStyle w:val="ListParagraph"/>
        <w:numPr>
          <w:ilvl w:val="0"/>
          <w:numId w:val="1"/>
        </w:numPr>
        <w:rPr>
          <w:rFonts w:ascii="Calibri" w:hAnsi="Calibri" w:cs="Calibri"/>
          <w:lang w:val="en-CA"/>
        </w:rPr>
      </w:pPr>
      <w:r w:rsidRPr="00C84A9B">
        <w:rPr>
          <w:rFonts w:ascii="Calibri" w:hAnsi="Calibri" w:cs="Calibri"/>
          <w:color w:val="000000"/>
          <w:lang w:val="en-CA"/>
        </w:rPr>
        <w:t>'Section 4(3) outlines specific crimes against humanity and highlights additional inhumane acts recognized as crimes under both customary and conventional international law.</w:t>
      </w:r>
      <w:r w:rsidR="00094FC8" w:rsidRPr="00C84A9B">
        <w:rPr>
          <w:rFonts w:ascii="Calibri" w:hAnsi="Calibri" w:cs="Calibri"/>
          <w:color w:val="000000"/>
          <w:lang w:val="en-CA"/>
        </w:rPr>
        <w:t xml:space="preserve"> </w:t>
      </w:r>
      <w:r w:rsidR="00F217D1" w:rsidRPr="00C84A9B">
        <w:rPr>
          <w:rFonts w:ascii="Calibri" w:hAnsi="Calibri" w:cs="Calibri"/>
          <w:lang w:val="en-CA"/>
        </w:rPr>
        <w:t xml:space="preserve">We also see expressed section </w:t>
      </w:r>
      <w:r w:rsidR="001D26FE" w:rsidRPr="00C84A9B">
        <w:rPr>
          <w:rFonts w:ascii="Calibri" w:hAnsi="Calibri" w:cs="Calibri"/>
          <w:lang w:val="en-CA"/>
        </w:rPr>
        <w:t xml:space="preserve">4(3), like section 13 of the Act, </w:t>
      </w:r>
      <w:r w:rsidR="00CF0423" w:rsidRPr="00C84A9B">
        <w:rPr>
          <w:rFonts w:ascii="Calibri" w:hAnsi="Calibri" w:cs="Calibri"/>
          <w:lang w:val="en-CA"/>
        </w:rPr>
        <w:t xml:space="preserve">the superseding authority of </w:t>
      </w:r>
      <w:r w:rsidR="00813CA8" w:rsidRPr="00C84A9B">
        <w:rPr>
          <w:rFonts w:ascii="Calibri" w:hAnsi="Calibri" w:cs="Calibri"/>
          <w:lang w:val="en-CA"/>
        </w:rPr>
        <w:t xml:space="preserve">customary and </w:t>
      </w:r>
      <w:r w:rsidR="00834234" w:rsidRPr="00C84A9B">
        <w:rPr>
          <w:rFonts w:ascii="Calibri" w:hAnsi="Calibri" w:cs="Calibri"/>
          <w:lang w:val="en-CA"/>
        </w:rPr>
        <w:t xml:space="preserve">conventional </w:t>
      </w:r>
      <w:r w:rsidR="00CF0423" w:rsidRPr="00C84A9B">
        <w:rPr>
          <w:rFonts w:ascii="Calibri" w:hAnsi="Calibri" w:cs="Calibri"/>
          <w:lang w:val="en-CA"/>
        </w:rPr>
        <w:t>international law</w:t>
      </w:r>
      <w:r w:rsidR="00813CA8" w:rsidRPr="00C84A9B">
        <w:rPr>
          <w:rFonts w:ascii="Calibri" w:hAnsi="Calibri" w:cs="Calibri"/>
          <w:lang w:val="en-CA"/>
        </w:rPr>
        <w:t xml:space="preserve"> over any </w:t>
      </w:r>
      <w:r w:rsidR="00435D41" w:rsidRPr="00C84A9B">
        <w:rPr>
          <w:rFonts w:ascii="Calibri" w:hAnsi="Calibri" w:cs="Calibri"/>
          <w:lang w:val="en-CA"/>
        </w:rPr>
        <w:t xml:space="preserve">law that may also be in force. </w:t>
      </w:r>
    </w:p>
    <w:p w14:paraId="42C2B594" w14:textId="77777777" w:rsidR="00435D41" w:rsidRPr="00C84A9B" w:rsidRDefault="00435D41" w:rsidP="00435D41">
      <w:pPr>
        <w:pStyle w:val="ListParagraph"/>
        <w:rPr>
          <w:rFonts w:ascii="Calibri" w:hAnsi="Calibri" w:cs="Calibri"/>
          <w:lang w:val="en-CA"/>
        </w:rPr>
      </w:pPr>
    </w:p>
    <w:p w14:paraId="7C2CFF79" w14:textId="4F0CC4C4" w:rsidR="00094FC8" w:rsidRPr="00C84A9B" w:rsidRDefault="00435D41" w:rsidP="00094FC8">
      <w:pPr>
        <w:pStyle w:val="ListParagraph"/>
        <w:numPr>
          <w:ilvl w:val="0"/>
          <w:numId w:val="1"/>
        </w:numPr>
        <w:rPr>
          <w:rFonts w:ascii="Calibri" w:hAnsi="Calibri" w:cs="Calibri"/>
          <w:lang w:val="en-CA"/>
        </w:rPr>
      </w:pPr>
      <w:r w:rsidRPr="00C84A9B">
        <w:rPr>
          <w:rFonts w:ascii="Calibri" w:hAnsi="Calibri" w:cs="Calibri"/>
          <w:lang w:val="en-CA"/>
        </w:rPr>
        <w:t>“Conventional</w:t>
      </w:r>
      <w:r w:rsidR="00834234" w:rsidRPr="00C84A9B">
        <w:rPr>
          <w:rFonts w:ascii="Calibri" w:hAnsi="Calibri" w:cs="Calibri"/>
          <w:lang w:val="en-CA"/>
        </w:rPr>
        <w:t xml:space="preserve"> </w:t>
      </w:r>
      <w:r w:rsidR="00212DF9" w:rsidRPr="00C84A9B">
        <w:rPr>
          <w:rFonts w:ascii="Calibri" w:hAnsi="Calibri" w:cs="Calibri"/>
          <w:lang w:val="en-CA"/>
        </w:rPr>
        <w:t xml:space="preserve">international law” </w:t>
      </w:r>
      <w:r w:rsidR="00D7615F" w:rsidRPr="00C84A9B">
        <w:rPr>
          <w:rFonts w:ascii="Calibri" w:hAnsi="Calibri" w:cs="Calibri"/>
          <w:lang w:val="en-CA"/>
        </w:rPr>
        <w:t>is found defined in the interpretation section of the Crimes Against Humanity and War Crimes Act</w:t>
      </w:r>
      <w:r w:rsidR="00162BCD" w:rsidRPr="00C84A9B">
        <w:rPr>
          <w:rFonts w:ascii="Calibri" w:hAnsi="Calibri" w:cs="Calibri"/>
          <w:lang w:val="en-CA"/>
        </w:rPr>
        <w:t xml:space="preserve"> section 2(1);</w:t>
      </w:r>
      <w:r w:rsidR="00094FC8" w:rsidRPr="00C84A9B">
        <w:rPr>
          <w:rFonts w:ascii="Calibri" w:hAnsi="Calibri" w:cs="Calibri"/>
          <w:lang w:val="en-CA"/>
        </w:rPr>
        <w:br/>
      </w:r>
    </w:p>
    <w:p w14:paraId="7E0CF35A" w14:textId="37E56B05" w:rsidR="00162BCD" w:rsidRPr="00C84A9B" w:rsidRDefault="00282B67" w:rsidP="002F4ABF">
      <w:pPr>
        <w:ind w:left="720"/>
        <w:rPr>
          <w:rFonts w:ascii="Calibri" w:hAnsi="Calibri" w:cs="Calibri"/>
          <w:i/>
          <w:iCs/>
          <w:lang w:val="en-CA"/>
        </w:rPr>
      </w:pPr>
      <w:r w:rsidRPr="00C84A9B">
        <w:rPr>
          <w:rFonts w:ascii="Calibri" w:hAnsi="Calibri" w:cs="Calibri"/>
          <w:i/>
          <w:iCs/>
          <w:lang w:val="en-CA"/>
        </w:rPr>
        <w:t xml:space="preserve">Conventional International law” means any </w:t>
      </w:r>
      <w:r w:rsidR="001039B8" w:rsidRPr="00C84A9B">
        <w:rPr>
          <w:rFonts w:ascii="Calibri" w:hAnsi="Calibri" w:cs="Calibri"/>
          <w:i/>
          <w:iCs/>
          <w:lang w:val="en-CA"/>
        </w:rPr>
        <w:t xml:space="preserve">convention, treaty or other international agreement, that is in force and to which Canada </w:t>
      </w:r>
      <w:r w:rsidR="00396EFC" w:rsidRPr="00C84A9B">
        <w:rPr>
          <w:rFonts w:ascii="Calibri" w:hAnsi="Calibri" w:cs="Calibri"/>
          <w:i/>
          <w:iCs/>
          <w:lang w:val="en-CA"/>
        </w:rPr>
        <w:t xml:space="preserve">is a party. </w:t>
      </w:r>
    </w:p>
    <w:p w14:paraId="2C84B87C" w14:textId="77777777" w:rsidR="00396EFC" w:rsidRPr="00C84A9B" w:rsidRDefault="00396EFC" w:rsidP="00282B67">
      <w:pPr>
        <w:pStyle w:val="ListParagraph"/>
        <w:ind w:left="1440"/>
        <w:rPr>
          <w:rFonts w:ascii="Calibri" w:hAnsi="Calibri" w:cs="Calibri"/>
          <w:i/>
          <w:iCs/>
          <w:lang w:val="en-CA"/>
        </w:rPr>
      </w:pPr>
    </w:p>
    <w:p w14:paraId="05169D32" w14:textId="0CEB08B9" w:rsidR="008F1F1D" w:rsidRPr="00C84A9B" w:rsidRDefault="00CF0423" w:rsidP="00B56AB1">
      <w:pPr>
        <w:pStyle w:val="ListParagraph"/>
        <w:numPr>
          <w:ilvl w:val="0"/>
          <w:numId w:val="1"/>
        </w:numPr>
        <w:rPr>
          <w:rFonts w:ascii="Calibri" w:hAnsi="Calibri" w:cs="Calibri"/>
          <w:lang w:val="en-CA"/>
        </w:rPr>
      </w:pPr>
      <w:r w:rsidRPr="00C84A9B">
        <w:rPr>
          <w:rFonts w:ascii="Calibri" w:hAnsi="Calibri" w:cs="Calibri"/>
          <w:lang w:val="en-CA"/>
        </w:rPr>
        <w:t xml:space="preserve"> </w:t>
      </w:r>
      <w:r w:rsidR="00491E9E" w:rsidRPr="00C84A9B">
        <w:rPr>
          <w:rFonts w:ascii="Calibri" w:hAnsi="Calibri" w:cs="Calibri"/>
          <w:lang w:val="en-CA"/>
        </w:rPr>
        <w:t xml:space="preserve">Canada became a signatory </w:t>
      </w:r>
      <w:r w:rsidR="00F43843" w:rsidRPr="00C84A9B">
        <w:rPr>
          <w:rFonts w:ascii="Calibri" w:hAnsi="Calibri" w:cs="Calibri"/>
          <w:lang w:val="en-CA"/>
        </w:rPr>
        <w:t xml:space="preserve">to the international treaties know as </w:t>
      </w:r>
      <w:r w:rsidR="00D16D52" w:rsidRPr="00C84A9B">
        <w:rPr>
          <w:rFonts w:ascii="Calibri" w:hAnsi="Calibri" w:cs="Calibri"/>
          <w:lang w:val="en-CA"/>
        </w:rPr>
        <w:t xml:space="preserve">International Covenant on Civil and Political Rights on March </w:t>
      </w:r>
      <w:r w:rsidR="005234F4" w:rsidRPr="00C84A9B">
        <w:rPr>
          <w:rFonts w:ascii="Calibri" w:hAnsi="Calibri" w:cs="Calibri"/>
          <w:lang w:val="en-CA"/>
        </w:rPr>
        <w:t xml:space="preserve">23, 1976 </w:t>
      </w:r>
      <w:r w:rsidR="008C5C55" w:rsidRPr="00C84A9B">
        <w:rPr>
          <w:rFonts w:ascii="Calibri" w:hAnsi="Calibri" w:cs="Calibri"/>
          <w:lang w:val="en-CA"/>
        </w:rPr>
        <w:t>(exhibit “B”)</w:t>
      </w:r>
      <w:r w:rsidR="00890B0A" w:rsidRPr="00C84A9B">
        <w:rPr>
          <w:rFonts w:ascii="Calibri" w:hAnsi="Calibri" w:cs="Calibri"/>
          <w:lang w:val="en-CA"/>
        </w:rPr>
        <w:br/>
      </w:r>
    </w:p>
    <w:p w14:paraId="0CC01B03" w14:textId="77777777" w:rsidR="00AC2A7F" w:rsidRPr="00C84A9B" w:rsidRDefault="009D766A" w:rsidP="00AC2A7F">
      <w:pPr>
        <w:pStyle w:val="ListParagraph"/>
        <w:numPr>
          <w:ilvl w:val="0"/>
          <w:numId w:val="1"/>
        </w:numPr>
        <w:rPr>
          <w:rFonts w:ascii="Calibri" w:hAnsi="Calibri" w:cs="Calibri"/>
          <w:lang w:val="en-CA"/>
        </w:rPr>
      </w:pPr>
      <w:r w:rsidRPr="00C84A9B">
        <w:rPr>
          <w:rFonts w:ascii="Calibri" w:hAnsi="Calibri" w:cs="Calibri"/>
          <w:lang w:val="en-CA"/>
        </w:rPr>
        <w:t xml:space="preserve">Further evidence </w:t>
      </w:r>
      <w:r w:rsidR="00BA499E" w:rsidRPr="00C84A9B">
        <w:rPr>
          <w:rFonts w:ascii="Calibri" w:hAnsi="Calibri" w:cs="Calibri"/>
          <w:lang w:val="en-CA"/>
        </w:rPr>
        <w:t xml:space="preserve">of Canada’s </w:t>
      </w:r>
      <w:r w:rsidR="008224F8" w:rsidRPr="00C84A9B">
        <w:rPr>
          <w:rFonts w:ascii="Calibri" w:hAnsi="Calibri" w:cs="Calibri"/>
          <w:lang w:val="en-CA"/>
        </w:rPr>
        <w:t xml:space="preserve">obligations under </w:t>
      </w:r>
      <w:r w:rsidR="00BA499E" w:rsidRPr="00C84A9B">
        <w:rPr>
          <w:rFonts w:ascii="Calibri" w:hAnsi="Calibri" w:cs="Calibri"/>
          <w:lang w:val="en-CA"/>
        </w:rPr>
        <w:t xml:space="preserve">international </w:t>
      </w:r>
      <w:r w:rsidR="008224F8" w:rsidRPr="00C84A9B">
        <w:rPr>
          <w:rFonts w:ascii="Calibri" w:hAnsi="Calibri" w:cs="Calibri"/>
          <w:lang w:val="en-CA"/>
        </w:rPr>
        <w:t xml:space="preserve">law </w:t>
      </w:r>
      <w:r w:rsidR="00B3172D" w:rsidRPr="00C84A9B">
        <w:rPr>
          <w:rFonts w:ascii="Calibri" w:hAnsi="Calibri" w:cs="Calibri"/>
          <w:lang w:val="en-CA"/>
        </w:rPr>
        <w:t xml:space="preserve">is found on the government of Canada’s website under the Canada’s system of Justice. </w:t>
      </w:r>
      <w:r w:rsidR="00AC2A7F" w:rsidRPr="00C84A9B">
        <w:rPr>
          <w:rFonts w:ascii="Calibri" w:hAnsi="Calibri" w:cs="Calibri"/>
          <w:lang w:val="en-CA"/>
        </w:rPr>
        <w:t>(Exhibit “C”)</w:t>
      </w:r>
    </w:p>
    <w:p w14:paraId="61036E4F" w14:textId="77777777" w:rsidR="00AC2A7F" w:rsidRPr="00C84A9B" w:rsidRDefault="00AC2A7F" w:rsidP="00AC2A7F">
      <w:pPr>
        <w:pStyle w:val="ListParagraph"/>
        <w:rPr>
          <w:rFonts w:ascii="Calibri" w:hAnsi="Calibri" w:cs="Calibri"/>
          <w:lang w:val="en-CA"/>
        </w:rPr>
      </w:pPr>
    </w:p>
    <w:p w14:paraId="2C898098" w14:textId="6C5C3FFF" w:rsidR="00890B0A" w:rsidRPr="00C84A9B" w:rsidRDefault="00AC4BBF" w:rsidP="00AC2A7F">
      <w:pPr>
        <w:pStyle w:val="ListParagraph"/>
        <w:numPr>
          <w:ilvl w:val="0"/>
          <w:numId w:val="1"/>
        </w:numPr>
        <w:rPr>
          <w:rFonts w:ascii="Calibri" w:hAnsi="Calibri" w:cs="Calibri"/>
          <w:lang w:val="en-CA"/>
        </w:rPr>
      </w:pPr>
      <w:r w:rsidRPr="00C84A9B">
        <w:rPr>
          <w:rFonts w:ascii="Calibri" w:hAnsi="Calibri" w:cs="Calibri"/>
          <w:lang w:val="en-CA"/>
        </w:rPr>
        <w:lastRenderedPageBreak/>
        <w:t xml:space="preserve">For the bar attorneys who claim the are “bar-red” from citing </w:t>
      </w:r>
      <w:r w:rsidR="002C50ED" w:rsidRPr="00C84A9B">
        <w:rPr>
          <w:rFonts w:ascii="Calibri" w:hAnsi="Calibri" w:cs="Calibri"/>
          <w:lang w:val="en-CA"/>
        </w:rPr>
        <w:t>any Rights and Freedoms instrument in a “criminal” matter</w:t>
      </w:r>
      <w:r w:rsidR="00147808" w:rsidRPr="00C84A9B">
        <w:rPr>
          <w:rFonts w:ascii="Calibri" w:hAnsi="Calibri" w:cs="Calibri"/>
          <w:lang w:val="en-CA"/>
        </w:rPr>
        <w:t xml:space="preserve"> besides the Charter, section 26 of the Charter </w:t>
      </w:r>
      <w:r w:rsidR="005532D1" w:rsidRPr="00C84A9B">
        <w:rPr>
          <w:rFonts w:ascii="Calibri" w:hAnsi="Calibri" w:cs="Calibri"/>
          <w:lang w:val="en-CA"/>
        </w:rPr>
        <w:t xml:space="preserve">expresses </w:t>
      </w:r>
      <w:r w:rsidR="00147808" w:rsidRPr="00C84A9B">
        <w:rPr>
          <w:rFonts w:ascii="Calibri" w:hAnsi="Calibri" w:cs="Calibri"/>
          <w:lang w:val="en-CA"/>
        </w:rPr>
        <w:t xml:space="preserve">the existence of </w:t>
      </w:r>
      <w:r w:rsidR="005532D1" w:rsidRPr="00C84A9B">
        <w:rPr>
          <w:rFonts w:ascii="Calibri" w:hAnsi="Calibri" w:cs="Calibri"/>
          <w:lang w:val="en-CA"/>
        </w:rPr>
        <w:t xml:space="preserve">other </w:t>
      </w:r>
      <w:r w:rsidR="00147808" w:rsidRPr="00C84A9B">
        <w:rPr>
          <w:rFonts w:ascii="Calibri" w:hAnsi="Calibri" w:cs="Calibri"/>
          <w:lang w:val="en-CA"/>
        </w:rPr>
        <w:t>Rights</w:t>
      </w:r>
      <w:r w:rsidR="004623CF" w:rsidRPr="00C84A9B">
        <w:rPr>
          <w:rFonts w:ascii="Calibri" w:hAnsi="Calibri" w:cs="Calibri"/>
          <w:lang w:val="en-CA"/>
        </w:rPr>
        <w:t xml:space="preserve"> </w:t>
      </w:r>
      <w:r w:rsidR="00B906B8" w:rsidRPr="00C84A9B">
        <w:rPr>
          <w:rFonts w:ascii="Calibri" w:hAnsi="Calibri" w:cs="Calibri"/>
          <w:lang w:val="en-CA"/>
        </w:rPr>
        <w:t>beyond the Charter in Canada.</w:t>
      </w:r>
    </w:p>
    <w:p w14:paraId="20E46546" w14:textId="77777777" w:rsidR="00B906B8" w:rsidRPr="00C84A9B" w:rsidRDefault="00B906B8" w:rsidP="00B906B8">
      <w:pPr>
        <w:pStyle w:val="ListParagraph"/>
        <w:rPr>
          <w:rFonts w:ascii="Calibri" w:hAnsi="Calibri" w:cs="Calibri"/>
          <w:lang w:val="en-CA"/>
        </w:rPr>
      </w:pPr>
    </w:p>
    <w:p w14:paraId="26BF4BD7" w14:textId="7A32A261" w:rsidR="005164A2" w:rsidRPr="00C84A9B" w:rsidRDefault="009944CF" w:rsidP="005164A2">
      <w:pPr>
        <w:pStyle w:val="ListParagraph"/>
        <w:ind w:left="1440"/>
        <w:rPr>
          <w:rFonts w:ascii="Calibri" w:hAnsi="Calibri" w:cs="Calibri"/>
          <w:lang w:val="en-CA"/>
        </w:rPr>
      </w:pPr>
      <w:r w:rsidRPr="00C84A9B">
        <w:rPr>
          <w:rFonts w:ascii="Calibri" w:hAnsi="Calibri" w:cs="Calibri"/>
          <w:b/>
          <w:bCs/>
          <w:lang w:val="en-CA"/>
        </w:rPr>
        <w:t>Other Rights available in Canada</w:t>
      </w:r>
      <w:r w:rsidRPr="00C84A9B">
        <w:rPr>
          <w:rFonts w:ascii="Calibri" w:hAnsi="Calibri" w:cs="Calibri"/>
          <w:b/>
          <w:bCs/>
          <w:lang w:val="en-CA"/>
        </w:rPr>
        <w:br/>
        <w:t>Section 26</w:t>
      </w:r>
      <w:r w:rsidRPr="00C84A9B">
        <w:rPr>
          <w:rFonts w:ascii="Calibri" w:hAnsi="Calibri" w:cs="Calibri"/>
          <w:lang w:val="en-CA"/>
        </w:rPr>
        <w:br/>
      </w:r>
      <w:r w:rsidR="005164A2" w:rsidRPr="00C84A9B">
        <w:rPr>
          <w:rFonts w:ascii="Calibri" w:hAnsi="Calibri" w:cs="Calibri"/>
          <w:i/>
          <w:iCs/>
          <w:lang w:val="en-CA"/>
        </w:rPr>
        <w:t>“</w:t>
      </w:r>
      <w:r w:rsidRPr="00C84A9B">
        <w:rPr>
          <w:rFonts w:ascii="Calibri" w:hAnsi="Calibri" w:cs="Calibri"/>
          <w:i/>
          <w:iCs/>
          <w:lang w:val="en-CA"/>
        </w:rPr>
        <w:t xml:space="preserve">The guarantee </w:t>
      </w:r>
      <w:r w:rsidR="00971D92" w:rsidRPr="00C84A9B">
        <w:rPr>
          <w:rFonts w:ascii="Calibri" w:hAnsi="Calibri" w:cs="Calibri"/>
          <w:i/>
          <w:iCs/>
          <w:lang w:val="en-CA"/>
        </w:rPr>
        <w:t xml:space="preserve">in this Charter of certain Rights and Freedoms shall not be construed as denying the existence of any other Rights </w:t>
      </w:r>
      <w:r w:rsidR="00C4350E" w:rsidRPr="00C84A9B">
        <w:rPr>
          <w:rFonts w:ascii="Calibri" w:hAnsi="Calibri" w:cs="Calibri"/>
          <w:i/>
          <w:iCs/>
          <w:lang w:val="en-CA"/>
        </w:rPr>
        <w:t>and Freedoms that exist in Canada.</w:t>
      </w:r>
      <w:r w:rsidR="005164A2" w:rsidRPr="00C84A9B">
        <w:rPr>
          <w:rFonts w:ascii="Calibri" w:hAnsi="Calibri" w:cs="Calibri"/>
          <w:i/>
          <w:iCs/>
          <w:lang w:val="en-CA"/>
        </w:rPr>
        <w:t>”</w:t>
      </w:r>
      <w:r w:rsidR="00C4350E" w:rsidRPr="00C84A9B">
        <w:rPr>
          <w:rFonts w:ascii="Calibri" w:hAnsi="Calibri" w:cs="Calibri"/>
          <w:lang w:val="en-CA"/>
        </w:rPr>
        <w:t xml:space="preserve"> </w:t>
      </w:r>
    </w:p>
    <w:p w14:paraId="13B026C4" w14:textId="3C04F2AB" w:rsidR="005164A2" w:rsidRPr="00C84A9B" w:rsidRDefault="005164A2" w:rsidP="005164A2">
      <w:pPr>
        <w:rPr>
          <w:rFonts w:ascii="Calibri" w:hAnsi="Calibri" w:cs="Calibri"/>
          <w:lang w:val="en-CA"/>
        </w:rPr>
      </w:pPr>
    </w:p>
    <w:p w14:paraId="5C5B5753" w14:textId="7A8BC0DB" w:rsidR="009600A1" w:rsidRPr="00C84A9B" w:rsidRDefault="00D64559" w:rsidP="00696F64">
      <w:pPr>
        <w:pStyle w:val="ListParagraph"/>
        <w:numPr>
          <w:ilvl w:val="0"/>
          <w:numId w:val="1"/>
        </w:numPr>
        <w:rPr>
          <w:rFonts w:ascii="Calibri" w:hAnsi="Calibri" w:cs="Calibri"/>
          <w:lang w:val="en-CA"/>
        </w:rPr>
      </w:pPr>
      <w:r w:rsidRPr="00C84A9B">
        <w:rPr>
          <w:rFonts w:ascii="Calibri" w:hAnsi="Calibri" w:cs="Calibri"/>
          <w:lang w:val="en-CA"/>
        </w:rPr>
        <w:t xml:space="preserve">We see in section 26 the Charter </w:t>
      </w:r>
      <w:r w:rsidR="00545639" w:rsidRPr="00C84A9B">
        <w:rPr>
          <w:rFonts w:ascii="Calibri" w:hAnsi="Calibri" w:cs="Calibri"/>
          <w:lang w:val="en-CA"/>
        </w:rPr>
        <w:t>guarantees</w:t>
      </w:r>
      <w:r w:rsidR="006C6B8D" w:rsidRPr="00C84A9B">
        <w:rPr>
          <w:rFonts w:ascii="Calibri" w:hAnsi="Calibri" w:cs="Calibri"/>
          <w:lang w:val="en-CA"/>
        </w:rPr>
        <w:t xml:space="preserve"> only ce</w:t>
      </w:r>
      <w:r w:rsidR="00712305" w:rsidRPr="00C84A9B">
        <w:rPr>
          <w:rFonts w:ascii="Calibri" w:hAnsi="Calibri" w:cs="Calibri"/>
          <w:lang w:val="en-CA"/>
        </w:rPr>
        <w:t xml:space="preserve">rtain Rights and Freedoms in Canada and expresses the existence of other </w:t>
      </w:r>
      <w:r w:rsidR="006D6A47" w:rsidRPr="00C84A9B">
        <w:rPr>
          <w:rFonts w:ascii="Calibri" w:hAnsi="Calibri" w:cs="Calibri"/>
          <w:lang w:val="en-CA"/>
        </w:rPr>
        <w:t>Rights and Freedoms available in Canada.</w:t>
      </w:r>
      <w:r w:rsidR="00696F64" w:rsidRPr="00C84A9B">
        <w:rPr>
          <w:rFonts w:ascii="Calibri" w:hAnsi="Calibri" w:cs="Calibri"/>
          <w:lang w:val="en-CA"/>
        </w:rPr>
        <w:t xml:space="preserve"> </w:t>
      </w:r>
      <w:r w:rsidR="009600A1" w:rsidRPr="00C84A9B">
        <w:rPr>
          <w:rFonts w:ascii="Calibri" w:hAnsi="Calibri" w:cs="Calibri"/>
          <w:color w:val="000000"/>
          <w:lang w:val="en-CA"/>
        </w:rPr>
        <w:t xml:space="preserve">This raises a critical question: why do Bar attorneys often overlook other Rights and Freedoms instruments in criminal matters, focusing solely on the Charter, which offers limited Rights and Freedoms? </w:t>
      </w:r>
      <w:proofErr w:type="gramStart"/>
      <w:r w:rsidR="009600A1" w:rsidRPr="00C84A9B">
        <w:rPr>
          <w:rFonts w:ascii="Calibri" w:hAnsi="Calibri" w:cs="Calibri"/>
          <w:color w:val="000000"/>
          <w:lang w:val="en-CA"/>
        </w:rPr>
        <w:t>It appears as though</w:t>
      </w:r>
      <w:proofErr w:type="gramEnd"/>
      <w:r w:rsidR="009600A1" w:rsidRPr="00C84A9B">
        <w:rPr>
          <w:rFonts w:ascii="Calibri" w:hAnsi="Calibri" w:cs="Calibri"/>
          <w:color w:val="000000"/>
          <w:lang w:val="en-CA"/>
        </w:rPr>
        <w:t xml:space="preserve"> there is an attempt to suppress the acknowledgment of other Rights and Freedoms available to the People within the context of criminal courts.</w:t>
      </w:r>
    </w:p>
    <w:p w14:paraId="45B0B820" w14:textId="77777777" w:rsidR="006E40ED" w:rsidRPr="00C84A9B" w:rsidRDefault="006E40ED" w:rsidP="006E40ED">
      <w:pPr>
        <w:pStyle w:val="ListParagraph"/>
        <w:rPr>
          <w:rFonts w:ascii="Calibri" w:hAnsi="Calibri" w:cs="Calibri"/>
          <w:lang w:val="en-CA"/>
        </w:rPr>
      </w:pPr>
    </w:p>
    <w:p w14:paraId="4F9A78A3" w14:textId="5A785D06" w:rsidR="003708A3" w:rsidRPr="00C84A9B" w:rsidRDefault="00F33A6A" w:rsidP="003708A3">
      <w:pPr>
        <w:pStyle w:val="ListParagraph"/>
        <w:numPr>
          <w:ilvl w:val="0"/>
          <w:numId w:val="1"/>
        </w:numPr>
        <w:rPr>
          <w:rFonts w:ascii="Calibri" w:hAnsi="Calibri" w:cs="Calibri"/>
          <w:lang w:val="en-CA"/>
        </w:rPr>
      </w:pPr>
      <w:r w:rsidRPr="00C84A9B">
        <w:rPr>
          <w:rFonts w:ascii="Calibri" w:hAnsi="Calibri" w:cs="Calibri"/>
          <w:color w:val="000000"/>
          <w:lang w:val="en-CA"/>
        </w:rPr>
        <w:t>There is no doubt that Canada, along with any entity operating within its jurisdiction, is bound by the protections and guarantees outlined in international law instruments.</w:t>
      </w:r>
      <w:r w:rsidR="00E06B44" w:rsidRPr="00C84A9B">
        <w:rPr>
          <w:rFonts w:ascii="Calibri" w:hAnsi="Calibri" w:cs="Calibri"/>
          <w:color w:val="000000"/>
          <w:lang w:val="en-CA"/>
        </w:rPr>
        <w:t xml:space="preserve"> </w:t>
      </w:r>
      <w:r w:rsidRPr="00C84A9B">
        <w:rPr>
          <w:rFonts w:ascii="Calibri" w:hAnsi="Calibri" w:cs="Calibri"/>
          <w:color w:val="000000"/>
          <w:lang w:val="en-CA"/>
        </w:rPr>
        <w:t>Violating these laws amounts to committing crimes against humanity</w:t>
      </w:r>
      <w:r w:rsidR="003708A3" w:rsidRPr="00C84A9B">
        <w:rPr>
          <w:rFonts w:ascii="Calibri" w:hAnsi="Calibri" w:cs="Calibri"/>
          <w:color w:val="000000"/>
          <w:lang w:val="en-CA"/>
        </w:rPr>
        <w:t>.</w:t>
      </w:r>
    </w:p>
    <w:p w14:paraId="5D66E635" w14:textId="77777777" w:rsidR="003708A3" w:rsidRPr="00C84A9B" w:rsidRDefault="003708A3" w:rsidP="003708A3">
      <w:pPr>
        <w:pStyle w:val="ListParagraph"/>
        <w:ind w:left="360"/>
        <w:rPr>
          <w:rFonts w:ascii="Calibri" w:hAnsi="Calibri" w:cs="Calibri"/>
          <w:lang w:val="en-CA"/>
        </w:rPr>
      </w:pPr>
    </w:p>
    <w:p w14:paraId="42A25696" w14:textId="7F1598EE" w:rsidR="00827D17" w:rsidRPr="00C84A9B" w:rsidRDefault="00CD238C" w:rsidP="00D64559">
      <w:pPr>
        <w:pStyle w:val="ListParagraph"/>
        <w:numPr>
          <w:ilvl w:val="0"/>
          <w:numId w:val="1"/>
        </w:numPr>
        <w:rPr>
          <w:rFonts w:ascii="Calibri" w:hAnsi="Calibri" w:cs="Calibri"/>
          <w:lang w:val="en-CA"/>
        </w:rPr>
      </w:pPr>
      <w:r w:rsidRPr="00C84A9B">
        <w:rPr>
          <w:rFonts w:ascii="Calibri" w:hAnsi="Calibri" w:cs="Calibri"/>
          <w:color w:val="000000"/>
          <w:lang w:val="en-CA"/>
        </w:rPr>
        <w:t xml:space="preserve"> The international Human Rights instruments establish the limitations of government authority. In Canada, the people have never possessed constitutional rights; instead, they are governed by a system that imposes limitations to safeguard their natural or inherent rights. International law has consistently served as an established framework in Canada, restricting the Crown and any individuals acting in an official capacity on behalf of the Crown.</w:t>
      </w:r>
    </w:p>
    <w:p w14:paraId="6C77F668" w14:textId="62691140" w:rsidR="00736247" w:rsidRPr="00C84A9B" w:rsidRDefault="00736247" w:rsidP="00736247">
      <w:pPr>
        <w:rPr>
          <w:rFonts w:ascii="Calibri" w:hAnsi="Calibri" w:cs="Calibri"/>
          <w:lang w:val="en-CA"/>
        </w:rPr>
      </w:pPr>
      <w:r w:rsidRPr="00C84A9B">
        <w:rPr>
          <w:rFonts w:ascii="Calibri" w:hAnsi="Calibri" w:cs="Calibri"/>
          <w:lang w:val="en-CA"/>
        </w:rPr>
        <w:t>24. Several Supreme Court of Canada decisions confirm that Canada is bound by international treaties, emphasizing the country’s obligations under international law and its incorporation of international covenants into its domestic legal framework. Here are the key cases identified from your documents:</w:t>
      </w:r>
    </w:p>
    <w:p w14:paraId="4214839E" w14:textId="77777777" w:rsidR="00FB6C0C" w:rsidRPr="00C84A9B" w:rsidRDefault="00D26093" w:rsidP="00CA72EC">
      <w:pPr>
        <w:ind w:left="720"/>
        <w:rPr>
          <w:rFonts w:ascii="Calibri" w:hAnsi="Calibri" w:cs="Calibri"/>
          <w:color w:val="000000"/>
          <w:lang w:val="en-CA"/>
        </w:rPr>
      </w:pPr>
      <w:r w:rsidRPr="00C84A9B">
        <w:rPr>
          <w:rFonts w:ascii="Calibri" w:hAnsi="Calibri" w:cs="Calibri"/>
          <w:color w:val="000000"/>
          <w:lang w:val="en-CA"/>
        </w:rPr>
        <w:t xml:space="preserve">1. </w:t>
      </w:r>
      <w:r w:rsidR="00631E83" w:rsidRPr="00C84A9B">
        <w:rPr>
          <w:rFonts w:ascii="Calibri" w:hAnsi="Calibri" w:cs="Calibri"/>
          <w:color w:val="000000"/>
          <w:lang w:val="en-CA"/>
        </w:rPr>
        <w:t xml:space="preserve">The case of </w:t>
      </w:r>
      <w:proofErr w:type="spellStart"/>
      <w:r w:rsidR="00631E83" w:rsidRPr="00C84A9B">
        <w:rPr>
          <w:rFonts w:ascii="Calibri" w:hAnsi="Calibri" w:cs="Calibri"/>
          <w:b/>
          <w:bCs/>
          <w:color w:val="000000"/>
          <w:lang w:val="en-CA"/>
        </w:rPr>
        <w:t>Zingre</w:t>
      </w:r>
      <w:proofErr w:type="spellEnd"/>
      <w:r w:rsidR="00631E83" w:rsidRPr="00C84A9B">
        <w:rPr>
          <w:rFonts w:ascii="Calibri" w:hAnsi="Calibri" w:cs="Calibri"/>
          <w:b/>
          <w:bCs/>
          <w:color w:val="000000"/>
          <w:lang w:val="en-CA"/>
        </w:rPr>
        <w:t xml:space="preserve"> v. The Queen et al., [1981] 2 SCR 392</w:t>
      </w:r>
      <w:r w:rsidR="00631E83" w:rsidRPr="00C84A9B">
        <w:rPr>
          <w:rFonts w:ascii="Calibri" w:hAnsi="Calibri" w:cs="Calibri"/>
          <w:color w:val="000000"/>
          <w:lang w:val="en-CA"/>
        </w:rPr>
        <w:t xml:space="preserve"> establishes that </w:t>
      </w:r>
    </w:p>
    <w:p w14:paraId="5134E1B3" w14:textId="4F60727A" w:rsidR="00736247" w:rsidRPr="00C84A9B" w:rsidRDefault="00631E83" w:rsidP="00CA72EC">
      <w:pPr>
        <w:pStyle w:val="ListParagraph"/>
        <w:numPr>
          <w:ilvl w:val="0"/>
          <w:numId w:val="9"/>
        </w:numPr>
        <w:ind w:left="1440"/>
        <w:rPr>
          <w:rFonts w:ascii="Calibri" w:hAnsi="Calibri" w:cs="Calibri"/>
          <w:lang w:val="en-CA"/>
        </w:rPr>
      </w:pPr>
      <w:r w:rsidRPr="00C84A9B">
        <w:rPr>
          <w:rFonts w:ascii="Calibri" w:hAnsi="Calibri" w:cs="Calibri"/>
          <w:color w:val="000000"/>
          <w:lang w:val="en-CA"/>
        </w:rPr>
        <w:t xml:space="preserve">a country cannot use its internal laws as a justification for failing to fulfill its international obligations. This principle is a recognized aspect of customary </w:t>
      </w:r>
      <w:r w:rsidRPr="00C84A9B">
        <w:rPr>
          <w:rFonts w:ascii="Calibri" w:hAnsi="Calibri" w:cs="Calibri"/>
          <w:color w:val="000000"/>
          <w:lang w:val="en-CA"/>
        </w:rPr>
        <w:lastRenderedPageBreak/>
        <w:t>international law, and Canada is obligated to uphold its commitments under international treaties such as the ICCPR and ICESCR.</w:t>
      </w:r>
    </w:p>
    <w:p w14:paraId="74C37BD9" w14:textId="743C369C" w:rsidR="00736247" w:rsidRPr="00C84A9B" w:rsidRDefault="002513C5" w:rsidP="00CA72EC">
      <w:pPr>
        <w:pStyle w:val="ListParagraph"/>
        <w:numPr>
          <w:ilvl w:val="0"/>
          <w:numId w:val="9"/>
        </w:numPr>
        <w:ind w:left="1440"/>
        <w:rPr>
          <w:rFonts w:ascii="Calibri" w:hAnsi="Calibri" w:cs="Calibri"/>
          <w:lang w:val="en-CA"/>
        </w:rPr>
      </w:pPr>
      <w:r w:rsidRPr="00C84A9B">
        <w:rPr>
          <w:rFonts w:ascii="Calibri" w:hAnsi="Calibri" w:cs="Calibri"/>
          <w:color w:val="000000"/>
          <w:lang w:val="en-CA"/>
        </w:rPr>
        <w:t>The court clarified that Canada, functioning as a juristic federal unit, operates under a system of statutory governance. This ruling is consistent with international obligations, as it acknowledges that the Canadian legislative framework must uphold human rights as outlined in international covenants.</w:t>
      </w:r>
    </w:p>
    <w:p w14:paraId="0A731C49" w14:textId="37016410" w:rsidR="00736247" w:rsidRPr="00C84A9B" w:rsidRDefault="00736247" w:rsidP="00CA72EC">
      <w:pPr>
        <w:ind w:left="720"/>
        <w:rPr>
          <w:rFonts w:ascii="Calibri" w:hAnsi="Calibri" w:cs="Calibri"/>
          <w:lang w:val="en-CA"/>
        </w:rPr>
      </w:pPr>
      <w:r w:rsidRPr="00C84A9B">
        <w:rPr>
          <w:rFonts w:ascii="Calibri" w:hAnsi="Calibri" w:cs="Calibri"/>
          <w:lang w:val="en-CA"/>
        </w:rPr>
        <w:t xml:space="preserve"> 3</w:t>
      </w:r>
      <w:r w:rsidR="00AA280E" w:rsidRPr="00C84A9B">
        <w:rPr>
          <w:rFonts w:ascii="Calibri" w:hAnsi="Calibri" w:cs="Calibri"/>
          <w:lang w:val="en-CA"/>
        </w:rPr>
        <w:t>.</w:t>
      </w:r>
      <w:r w:rsidR="009F4745" w:rsidRPr="00C84A9B">
        <w:rPr>
          <w:rFonts w:ascii="Calibri" w:hAnsi="Calibri" w:cs="Calibri"/>
          <w:color w:val="000000"/>
          <w:lang w:val="en-CA"/>
        </w:rPr>
        <w:t xml:space="preserve"> In the case of </w:t>
      </w:r>
      <w:r w:rsidR="009F4745" w:rsidRPr="00C84A9B">
        <w:rPr>
          <w:rFonts w:ascii="Calibri" w:hAnsi="Calibri" w:cs="Calibri"/>
          <w:b/>
          <w:bCs/>
          <w:color w:val="000000"/>
          <w:lang w:val="en-CA"/>
        </w:rPr>
        <w:t>Slaight Communications Inc. v. Davidson, [1989] 1 SCR 1038</w:t>
      </w:r>
      <w:r w:rsidR="009F4745" w:rsidRPr="00C84A9B">
        <w:rPr>
          <w:rFonts w:ascii="Calibri" w:hAnsi="Calibri" w:cs="Calibri"/>
          <w:color w:val="000000"/>
          <w:lang w:val="en-CA"/>
        </w:rPr>
        <w:t>, the court determined that statutory authorities and their actions must adhere to the Charter of Rights and Freedoms, which in turn must be consistent with international human rights obligations. This decision underscores the supremacy of human rights within both Canadian and international law.</w:t>
      </w:r>
    </w:p>
    <w:p w14:paraId="7D10D816" w14:textId="0ECD45F9" w:rsidR="00736247" w:rsidRPr="00C84A9B" w:rsidRDefault="00736247" w:rsidP="00CA72EC">
      <w:pPr>
        <w:ind w:left="720"/>
        <w:rPr>
          <w:rFonts w:ascii="Calibri" w:hAnsi="Calibri" w:cs="Calibri"/>
          <w:lang w:val="en-CA"/>
        </w:rPr>
      </w:pPr>
      <w:r w:rsidRPr="00C84A9B">
        <w:rPr>
          <w:rFonts w:ascii="Calibri" w:hAnsi="Calibri" w:cs="Calibri"/>
          <w:lang w:val="en-CA"/>
        </w:rPr>
        <w:t xml:space="preserve"> 4.</w:t>
      </w:r>
      <w:r w:rsidRPr="00C84A9B">
        <w:rPr>
          <w:rFonts w:ascii="Calibri" w:hAnsi="Calibri" w:cs="Calibri"/>
          <w:b/>
          <w:bCs/>
          <w:lang w:val="en-CA"/>
        </w:rPr>
        <w:t xml:space="preserve"> </w:t>
      </w:r>
      <w:r w:rsidR="00AA280E" w:rsidRPr="00C84A9B">
        <w:rPr>
          <w:rFonts w:ascii="Calibri" w:hAnsi="Calibri" w:cs="Calibri"/>
          <w:b/>
          <w:bCs/>
          <w:color w:val="000000"/>
          <w:lang w:val="en-CA"/>
        </w:rPr>
        <w:t xml:space="preserve">The case of Canada (Attorney General) v. Sam Lévy et </w:t>
      </w:r>
      <w:proofErr w:type="spellStart"/>
      <w:r w:rsidR="00AA280E" w:rsidRPr="00C84A9B">
        <w:rPr>
          <w:rFonts w:ascii="Calibri" w:hAnsi="Calibri" w:cs="Calibri"/>
          <w:b/>
          <w:bCs/>
          <w:color w:val="000000"/>
          <w:lang w:val="en-CA"/>
        </w:rPr>
        <w:t>Associés</w:t>
      </w:r>
      <w:proofErr w:type="spellEnd"/>
      <w:r w:rsidR="00AA280E" w:rsidRPr="00C84A9B">
        <w:rPr>
          <w:rFonts w:ascii="Calibri" w:hAnsi="Calibri" w:cs="Calibri"/>
          <w:b/>
          <w:bCs/>
          <w:color w:val="000000"/>
          <w:lang w:val="en-CA"/>
        </w:rPr>
        <w:t xml:space="preserve"> Inc., 2005 FC 171, </w:t>
      </w:r>
      <w:r w:rsidR="00AA280E" w:rsidRPr="00C84A9B">
        <w:rPr>
          <w:rFonts w:ascii="Calibri" w:hAnsi="Calibri" w:cs="Calibri"/>
          <w:color w:val="000000"/>
          <w:lang w:val="en-CA"/>
        </w:rPr>
        <w:t>reaffirms that any law that conflicts with Canada’s constitutional obligations, including those arising from international treaties, is rendered void. This decision highlights the binding nature of international agreements on domestic law.</w:t>
      </w:r>
    </w:p>
    <w:p w14:paraId="218CCB6F" w14:textId="166E321E" w:rsidR="00736247" w:rsidRPr="00C84A9B" w:rsidRDefault="00736247" w:rsidP="00CA72EC">
      <w:pPr>
        <w:ind w:left="720"/>
        <w:rPr>
          <w:rFonts w:ascii="Calibri" w:hAnsi="Calibri" w:cs="Calibri"/>
          <w:lang w:val="en-CA"/>
        </w:rPr>
      </w:pPr>
      <w:r w:rsidRPr="00C84A9B">
        <w:rPr>
          <w:rFonts w:ascii="Calibri" w:hAnsi="Calibri" w:cs="Calibri"/>
          <w:lang w:val="en-CA"/>
        </w:rPr>
        <w:t xml:space="preserve"> 5. Divito v. Canada (Public Safety and Emergency Preparedness), 2013 SCC 47: The court highlighted the importance of Canada’s international obligations in interpreting and applying the Charter, noting that the Charter should be presumed to provide at least as much protection as similar provisions in international human rights </w:t>
      </w:r>
      <w:proofErr w:type="gramStart"/>
      <w:r w:rsidRPr="00C84A9B">
        <w:rPr>
          <w:rFonts w:ascii="Calibri" w:hAnsi="Calibri" w:cs="Calibri"/>
          <w:lang w:val="en-CA"/>
        </w:rPr>
        <w:t>documents .</w:t>
      </w:r>
      <w:proofErr w:type="gramEnd"/>
    </w:p>
    <w:p w14:paraId="5D7FAC35" w14:textId="34732C2F" w:rsidR="00736247" w:rsidRPr="00C84A9B" w:rsidRDefault="00736247" w:rsidP="003201A4">
      <w:pPr>
        <w:pStyle w:val="ListParagraph"/>
        <w:numPr>
          <w:ilvl w:val="0"/>
          <w:numId w:val="1"/>
        </w:numPr>
        <w:rPr>
          <w:rFonts w:ascii="Calibri" w:hAnsi="Calibri" w:cs="Calibri"/>
          <w:lang w:val="en-CA"/>
        </w:rPr>
      </w:pPr>
      <w:r w:rsidRPr="00C84A9B">
        <w:rPr>
          <w:rFonts w:ascii="Calibri" w:hAnsi="Calibri" w:cs="Calibri"/>
          <w:lang w:val="en-CA"/>
        </w:rPr>
        <w:t xml:space="preserve">These decisions collectively demonstrate that Canada’s adherence to international </w:t>
      </w:r>
      <w:r w:rsidR="003201A4" w:rsidRPr="00C84A9B">
        <w:rPr>
          <w:rFonts w:ascii="Calibri" w:hAnsi="Calibri" w:cs="Calibri"/>
          <w:lang w:val="en-CA"/>
        </w:rPr>
        <w:t xml:space="preserve">           </w:t>
      </w:r>
      <w:r w:rsidRPr="00C84A9B">
        <w:rPr>
          <w:rFonts w:ascii="Calibri" w:hAnsi="Calibri" w:cs="Calibri"/>
          <w:lang w:val="en-CA"/>
        </w:rPr>
        <w:t xml:space="preserve">treaties is not optional; it is legally mandated, and its statutes and governmental actions are subject to judicial review for compliance with international human rights standards. </w:t>
      </w:r>
    </w:p>
    <w:p w14:paraId="33640CD8" w14:textId="77777777" w:rsidR="003201A4" w:rsidRPr="00C84A9B" w:rsidRDefault="003201A4" w:rsidP="003201A4">
      <w:pPr>
        <w:pStyle w:val="ListParagraph"/>
        <w:ind w:left="360"/>
        <w:rPr>
          <w:rFonts w:ascii="Calibri" w:hAnsi="Calibri" w:cs="Calibri"/>
          <w:lang w:val="en-CA"/>
        </w:rPr>
      </w:pPr>
    </w:p>
    <w:p w14:paraId="09106FDB" w14:textId="4C6E4B93" w:rsidR="0019215A" w:rsidRPr="00C84A9B" w:rsidRDefault="008955A0" w:rsidP="003201A4">
      <w:pPr>
        <w:pStyle w:val="ListParagraph"/>
        <w:numPr>
          <w:ilvl w:val="0"/>
          <w:numId w:val="1"/>
        </w:numPr>
        <w:rPr>
          <w:rFonts w:ascii="Calibri" w:hAnsi="Calibri" w:cs="Calibri"/>
          <w:lang w:val="en-CA"/>
        </w:rPr>
      </w:pPr>
      <w:r w:rsidRPr="00C84A9B">
        <w:rPr>
          <w:rFonts w:ascii="Calibri" w:hAnsi="Calibri" w:cs="Calibri"/>
          <w:color w:val="000000"/>
          <w:lang w:val="en-CA"/>
        </w:rPr>
        <w:t xml:space="preserve">Having established that international law is operational in Canada, we turn our attention </w:t>
      </w:r>
      <w:r w:rsidR="00312BE0" w:rsidRPr="00C84A9B">
        <w:rPr>
          <w:rFonts w:ascii="Calibri" w:hAnsi="Calibri" w:cs="Calibri"/>
          <w:color w:val="000000"/>
          <w:lang w:val="en-CA"/>
        </w:rPr>
        <w:t xml:space="preserve">back </w:t>
      </w:r>
      <w:r w:rsidRPr="00C84A9B">
        <w:rPr>
          <w:rFonts w:ascii="Calibri" w:hAnsi="Calibri" w:cs="Calibri"/>
          <w:color w:val="000000"/>
          <w:lang w:val="en-CA"/>
        </w:rPr>
        <w:t>to the Crimes Against Humanity and War Crimes Act. According to Section 4 (1)(1), any individual who conspires to commit,</w:t>
      </w:r>
    </w:p>
    <w:p w14:paraId="11612713" w14:textId="5E2DDBC8" w:rsidR="00FF559F" w:rsidRPr="00C84A9B" w:rsidRDefault="00FF559F" w:rsidP="00437A91">
      <w:pPr>
        <w:pStyle w:val="ListParagraph"/>
        <w:numPr>
          <w:ilvl w:val="1"/>
          <w:numId w:val="2"/>
        </w:numPr>
        <w:rPr>
          <w:rFonts w:ascii="Calibri" w:hAnsi="Calibri" w:cs="Calibri"/>
          <w:i/>
          <w:iCs/>
          <w:lang w:val="en-CA"/>
        </w:rPr>
      </w:pPr>
      <w:r w:rsidRPr="00C84A9B">
        <w:rPr>
          <w:rFonts w:ascii="Calibri" w:hAnsi="Calibri" w:cs="Calibri"/>
          <w:i/>
          <w:iCs/>
          <w:lang w:val="en-CA"/>
        </w:rPr>
        <w:t xml:space="preserve">Every person who conspires </w:t>
      </w:r>
      <w:r w:rsidR="00971958" w:rsidRPr="00C84A9B">
        <w:rPr>
          <w:rFonts w:ascii="Calibri" w:hAnsi="Calibri" w:cs="Calibri"/>
          <w:i/>
          <w:iCs/>
          <w:lang w:val="en-CA"/>
        </w:rPr>
        <w:t>or attempts to commit, is an accessory after the fact</w:t>
      </w:r>
      <w:r w:rsidR="00BC6F92" w:rsidRPr="00C84A9B">
        <w:rPr>
          <w:rFonts w:ascii="Calibri" w:hAnsi="Calibri" w:cs="Calibri"/>
          <w:i/>
          <w:iCs/>
          <w:lang w:val="en-CA"/>
        </w:rPr>
        <w:t xml:space="preserve"> in relation to, or counsels in relation to, an offence referred to in subsection </w:t>
      </w:r>
      <w:r w:rsidR="00B55708" w:rsidRPr="00C84A9B">
        <w:rPr>
          <w:rFonts w:ascii="Calibri" w:hAnsi="Calibri" w:cs="Calibri"/>
          <w:i/>
          <w:iCs/>
          <w:lang w:val="en-CA"/>
        </w:rPr>
        <w:t>1</w:t>
      </w:r>
      <w:r w:rsidR="0037073B" w:rsidRPr="00C84A9B">
        <w:rPr>
          <w:rFonts w:ascii="Calibri" w:hAnsi="Calibri" w:cs="Calibri"/>
          <w:i/>
          <w:iCs/>
          <w:lang w:val="en-CA"/>
        </w:rPr>
        <w:t>, is guilty of an indic</w:t>
      </w:r>
      <w:r w:rsidR="00437A91" w:rsidRPr="00C84A9B">
        <w:rPr>
          <w:rFonts w:ascii="Calibri" w:hAnsi="Calibri" w:cs="Calibri"/>
          <w:i/>
          <w:iCs/>
          <w:lang w:val="en-CA"/>
        </w:rPr>
        <w:t xml:space="preserve">table offence. </w:t>
      </w:r>
    </w:p>
    <w:p w14:paraId="463644CC" w14:textId="77777777" w:rsidR="00437A91" w:rsidRPr="00C84A9B" w:rsidRDefault="00437A91" w:rsidP="00437A91">
      <w:pPr>
        <w:rPr>
          <w:rFonts w:ascii="Calibri" w:hAnsi="Calibri" w:cs="Calibri"/>
          <w:i/>
          <w:iCs/>
          <w:lang w:val="en-CA"/>
        </w:rPr>
      </w:pPr>
    </w:p>
    <w:p w14:paraId="38D58D04" w14:textId="220F4C7C" w:rsidR="00EF4C99" w:rsidRPr="00C84A9B" w:rsidRDefault="00DA78B4" w:rsidP="00E04C2C">
      <w:pPr>
        <w:pStyle w:val="ListParagraph"/>
        <w:numPr>
          <w:ilvl w:val="0"/>
          <w:numId w:val="1"/>
        </w:numPr>
        <w:rPr>
          <w:rFonts w:ascii="Calibri" w:hAnsi="Calibri" w:cs="Calibri"/>
          <w:lang w:val="en-CA"/>
        </w:rPr>
      </w:pPr>
      <w:r w:rsidRPr="00C84A9B">
        <w:rPr>
          <w:rFonts w:ascii="Calibri" w:hAnsi="Calibri" w:cs="Calibri"/>
          <w:lang w:val="en-CA"/>
        </w:rPr>
        <w:t xml:space="preserve">Here we see that not only is the person who violates international law guilty of an indictable offence, but </w:t>
      </w:r>
      <w:r w:rsidR="003B44DD" w:rsidRPr="00C84A9B">
        <w:rPr>
          <w:rFonts w:ascii="Calibri" w:hAnsi="Calibri" w:cs="Calibri"/>
          <w:lang w:val="en-CA"/>
        </w:rPr>
        <w:t>anyone participating or facilitating the commission of the offence</w:t>
      </w:r>
      <w:r w:rsidR="00EF4C99" w:rsidRPr="00C84A9B">
        <w:rPr>
          <w:rFonts w:ascii="Calibri" w:hAnsi="Calibri" w:cs="Calibri"/>
          <w:color w:val="000000"/>
          <w:lang w:val="en-CA"/>
        </w:rPr>
        <w:t xml:space="preserve"> but also those who participate in or facilitate the commission of that offence share the same guilt. </w:t>
      </w:r>
    </w:p>
    <w:p w14:paraId="4145E3D3" w14:textId="77777777" w:rsidR="00671DCC" w:rsidRPr="00C84A9B" w:rsidRDefault="00671DCC" w:rsidP="00671DCC">
      <w:pPr>
        <w:pStyle w:val="ListParagraph"/>
        <w:rPr>
          <w:rFonts w:ascii="Calibri" w:hAnsi="Calibri" w:cs="Calibri"/>
          <w:lang w:val="en-CA"/>
        </w:rPr>
      </w:pPr>
    </w:p>
    <w:p w14:paraId="1308E34E" w14:textId="77777777" w:rsidR="00671DCC" w:rsidRPr="00C84A9B" w:rsidRDefault="002C7C8C" w:rsidP="00E04C2C">
      <w:pPr>
        <w:pStyle w:val="ListParagraph"/>
        <w:numPr>
          <w:ilvl w:val="0"/>
          <w:numId w:val="1"/>
        </w:numPr>
        <w:rPr>
          <w:rFonts w:ascii="Calibri" w:hAnsi="Calibri" w:cs="Calibri"/>
          <w:lang w:val="en-CA"/>
        </w:rPr>
      </w:pPr>
      <w:r w:rsidRPr="00C84A9B">
        <w:rPr>
          <w:rFonts w:ascii="Calibri" w:hAnsi="Calibri" w:cs="Calibri"/>
          <w:lang w:val="en-CA"/>
        </w:rPr>
        <w:t xml:space="preserve">The same rule of law is expressed in section 21 of the criminal </w:t>
      </w:r>
      <w:proofErr w:type="gramStart"/>
      <w:r w:rsidRPr="00C84A9B">
        <w:rPr>
          <w:rFonts w:ascii="Calibri" w:hAnsi="Calibri" w:cs="Calibri"/>
          <w:lang w:val="en-CA"/>
        </w:rPr>
        <w:t>code;</w:t>
      </w:r>
      <w:proofErr w:type="gramEnd"/>
      <w:r w:rsidR="00490A2C" w:rsidRPr="00C84A9B">
        <w:rPr>
          <w:rFonts w:ascii="Calibri" w:hAnsi="Calibri" w:cs="Calibri"/>
          <w:lang w:val="en-CA"/>
        </w:rPr>
        <w:t xml:space="preserve"> </w:t>
      </w:r>
    </w:p>
    <w:p w14:paraId="5704DAF6" w14:textId="77777777" w:rsidR="00671DCC" w:rsidRPr="00C84A9B" w:rsidRDefault="00671DCC" w:rsidP="00671DCC">
      <w:pPr>
        <w:pStyle w:val="ListParagraph"/>
        <w:rPr>
          <w:rFonts w:ascii="Calibri" w:hAnsi="Calibri" w:cs="Calibri"/>
          <w:lang w:val="en-CA"/>
        </w:rPr>
      </w:pPr>
    </w:p>
    <w:p w14:paraId="51A5065E" w14:textId="77777777" w:rsidR="00BB688D" w:rsidRPr="00C84A9B" w:rsidRDefault="00671DCC" w:rsidP="00671DCC">
      <w:pPr>
        <w:pStyle w:val="ListParagraph"/>
        <w:ind w:left="1440"/>
        <w:rPr>
          <w:rFonts w:ascii="Calibri" w:hAnsi="Calibri" w:cs="Calibri"/>
          <w:i/>
          <w:iCs/>
          <w:lang w:val="en-CA"/>
        </w:rPr>
      </w:pPr>
      <w:r w:rsidRPr="00C84A9B">
        <w:rPr>
          <w:rFonts w:ascii="Calibri" w:hAnsi="Calibri" w:cs="Calibri"/>
          <w:b/>
          <w:bCs/>
          <w:i/>
          <w:iCs/>
          <w:lang w:val="en-CA"/>
        </w:rPr>
        <w:t>Parties to an offence</w:t>
      </w:r>
      <w:r w:rsidRPr="00C84A9B">
        <w:rPr>
          <w:rFonts w:ascii="Calibri" w:hAnsi="Calibri" w:cs="Calibri"/>
          <w:b/>
          <w:bCs/>
          <w:i/>
          <w:iCs/>
          <w:lang w:val="en-CA"/>
        </w:rPr>
        <w:br/>
        <w:t xml:space="preserve">21. </w:t>
      </w:r>
      <w:r w:rsidR="00CF7236" w:rsidRPr="00C84A9B">
        <w:rPr>
          <w:rFonts w:ascii="Calibri" w:hAnsi="Calibri" w:cs="Calibri"/>
          <w:b/>
          <w:bCs/>
          <w:i/>
          <w:iCs/>
          <w:lang w:val="en-CA"/>
        </w:rPr>
        <w:t>(1)</w:t>
      </w:r>
      <w:r w:rsidR="00CF7236" w:rsidRPr="00C84A9B">
        <w:rPr>
          <w:rFonts w:ascii="Calibri" w:hAnsi="Calibri" w:cs="Calibri"/>
          <w:i/>
          <w:iCs/>
          <w:lang w:val="en-CA"/>
        </w:rPr>
        <w:t xml:space="preserve"> </w:t>
      </w:r>
      <w:proofErr w:type="gramStart"/>
      <w:r w:rsidR="00CF7236" w:rsidRPr="00C84A9B">
        <w:rPr>
          <w:rFonts w:ascii="Calibri" w:hAnsi="Calibri" w:cs="Calibri"/>
          <w:i/>
          <w:iCs/>
          <w:lang w:val="en-CA"/>
        </w:rPr>
        <w:t>Every one</w:t>
      </w:r>
      <w:proofErr w:type="gramEnd"/>
      <w:r w:rsidR="00CF7236" w:rsidRPr="00C84A9B">
        <w:rPr>
          <w:rFonts w:ascii="Calibri" w:hAnsi="Calibri" w:cs="Calibri"/>
          <w:i/>
          <w:iCs/>
          <w:lang w:val="en-CA"/>
        </w:rPr>
        <w:t xml:space="preserve"> is a party to an offence who</w:t>
      </w:r>
      <w:r w:rsidR="00BB688D" w:rsidRPr="00C84A9B">
        <w:rPr>
          <w:rFonts w:ascii="Calibri" w:hAnsi="Calibri" w:cs="Calibri"/>
          <w:i/>
          <w:iCs/>
          <w:lang w:val="en-CA"/>
        </w:rPr>
        <w:br/>
        <w:t>a) actually commits it;</w:t>
      </w:r>
    </w:p>
    <w:p w14:paraId="1F89378B" w14:textId="77777777" w:rsidR="002B0DBB" w:rsidRPr="00C84A9B" w:rsidRDefault="00BB688D" w:rsidP="00671DCC">
      <w:pPr>
        <w:pStyle w:val="ListParagraph"/>
        <w:ind w:left="1440"/>
        <w:rPr>
          <w:rFonts w:ascii="Calibri" w:hAnsi="Calibri" w:cs="Calibri"/>
          <w:i/>
          <w:iCs/>
          <w:lang w:val="en-CA"/>
        </w:rPr>
      </w:pPr>
      <w:r w:rsidRPr="00C84A9B">
        <w:rPr>
          <w:rFonts w:ascii="Calibri" w:hAnsi="Calibri" w:cs="Calibri"/>
          <w:i/>
          <w:iCs/>
          <w:lang w:val="en-CA"/>
        </w:rPr>
        <w:t xml:space="preserve">b) </w:t>
      </w:r>
      <w:r w:rsidR="002B0DBB" w:rsidRPr="00C84A9B">
        <w:rPr>
          <w:rFonts w:ascii="Calibri" w:hAnsi="Calibri" w:cs="Calibri"/>
          <w:i/>
          <w:iCs/>
          <w:lang w:val="en-CA"/>
        </w:rPr>
        <w:t xml:space="preserve">does or omits to do anything for the purpose of aiding any person to commit, or </w:t>
      </w:r>
    </w:p>
    <w:p w14:paraId="56BA668D" w14:textId="77777777" w:rsidR="00984CC9" w:rsidRPr="00C84A9B" w:rsidRDefault="002B0DBB" w:rsidP="00671DCC">
      <w:pPr>
        <w:pStyle w:val="ListParagraph"/>
        <w:ind w:left="1440"/>
        <w:rPr>
          <w:rFonts w:ascii="Calibri" w:hAnsi="Calibri" w:cs="Calibri"/>
          <w:i/>
          <w:iCs/>
          <w:lang w:val="en-CA"/>
        </w:rPr>
      </w:pPr>
      <w:r w:rsidRPr="00C84A9B">
        <w:rPr>
          <w:rFonts w:ascii="Calibri" w:hAnsi="Calibri" w:cs="Calibri"/>
          <w:i/>
          <w:iCs/>
          <w:lang w:val="en-CA"/>
        </w:rPr>
        <w:t>c)</w:t>
      </w:r>
      <w:r w:rsidR="00DF15F9" w:rsidRPr="00C84A9B">
        <w:rPr>
          <w:rFonts w:ascii="Calibri" w:hAnsi="Calibri" w:cs="Calibri"/>
          <w:i/>
          <w:iCs/>
          <w:lang w:val="en-CA"/>
        </w:rPr>
        <w:t xml:space="preserve"> abets any person </w:t>
      </w:r>
      <w:r w:rsidR="00984CC9" w:rsidRPr="00C84A9B">
        <w:rPr>
          <w:rFonts w:ascii="Calibri" w:hAnsi="Calibri" w:cs="Calibri"/>
          <w:i/>
          <w:iCs/>
          <w:lang w:val="en-CA"/>
        </w:rPr>
        <w:t xml:space="preserve">in committing it. </w:t>
      </w:r>
    </w:p>
    <w:p w14:paraId="5117FF12" w14:textId="77777777" w:rsidR="00984CC9" w:rsidRPr="00C84A9B" w:rsidRDefault="00984CC9" w:rsidP="00671DCC">
      <w:pPr>
        <w:pStyle w:val="ListParagraph"/>
        <w:ind w:left="1440"/>
        <w:rPr>
          <w:rFonts w:ascii="Calibri" w:hAnsi="Calibri" w:cs="Calibri"/>
          <w:i/>
          <w:iCs/>
          <w:lang w:val="en-CA"/>
        </w:rPr>
      </w:pPr>
    </w:p>
    <w:p w14:paraId="4B0BC7C6" w14:textId="77777777" w:rsidR="00775973" w:rsidRPr="00C84A9B" w:rsidRDefault="00984CC9" w:rsidP="00671DCC">
      <w:pPr>
        <w:pStyle w:val="ListParagraph"/>
        <w:ind w:left="1440"/>
        <w:rPr>
          <w:rFonts w:ascii="Calibri" w:hAnsi="Calibri" w:cs="Calibri"/>
          <w:lang w:val="en-CA"/>
        </w:rPr>
      </w:pPr>
      <w:r w:rsidRPr="00C84A9B">
        <w:rPr>
          <w:rFonts w:ascii="Calibri" w:hAnsi="Calibri" w:cs="Calibri"/>
          <w:b/>
          <w:bCs/>
          <w:i/>
          <w:iCs/>
          <w:lang w:val="en-CA"/>
        </w:rPr>
        <w:t>(2)</w:t>
      </w:r>
      <w:r w:rsidRPr="00C84A9B">
        <w:rPr>
          <w:rFonts w:ascii="Calibri" w:hAnsi="Calibri" w:cs="Calibri"/>
          <w:i/>
          <w:iCs/>
          <w:lang w:val="en-CA"/>
        </w:rPr>
        <w:t xml:space="preserve"> </w:t>
      </w:r>
      <w:r w:rsidR="007C79E5" w:rsidRPr="00C84A9B">
        <w:rPr>
          <w:rFonts w:ascii="Calibri" w:hAnsi="Calibri" w:cs="Calibri"/>
          <w:i/>
          <w:iCs/>
          <w:lang w:val="en-CA"/>
        </w:rPr>
        <w:t xml:space="preserve">Where two or more persons form an intention in common to carry out an unlawful purpose </w:t>
      </w:r>
      <w:r w:rsidR="00A731EB" w:rsidRPr="00C84A9B">
        <w:rPr>
          <w:rFonts w:ascii="Calibri" w:hAnsi="Calibri" w:cs="Calibri"/>
          <w:i/>
          <w:iCs/>
          <w:lang w:val="en-CA"/>
        </w:rPr>
        <w:t xml:space="preserve">and to assist each other therein and any of them, in carrying out the common purpose, </w:t>
      </w:r>
      <w:r w:rsidR="0050063D" w:rsidRPr="00C84A9B">
        <w:rPr>
          <w:rFonts w:ascii="Calibri" w:hAnsi="Calibri" w:cs="Calibri"/>
          <w:i/>
          <w:iCs/>
          <w:lang w:val="en-CA"/>
        </w:rPr>
        <w:t xml:space="preserve">commits an offence, each of them who knew or ought to have known that the commission of the offence would be a probable consequence </w:t>
      </w:r>
      <w:r w:rsidR="00775973" w:rsidRPr="00C84A9B">
        <w:rPr>
          <w:rFonts w:ascii="Calibri" w:hAnsi="Calibri" w:cs="Calibri"/>
          <w:i/>
          <w:iCs/>
          <w:lang w:val="en-CA"/>
        </w:rPr>
        <w:t xml:space="preserve">of carrying out the common purpose is a party to that offence. </w:t>
      </w:r>
    </w:p>
    <w:p w14:paraId="23EC77FB" w14:textId="77777777" w:rsidR="00345D3B" w:rsidRPr="00C84A9B" w:rsidRDefault="00345D3B" w:rsidP="00345D3B">
      <w:pPr>
        <w:rPr>
          <w:rFonts w:ascii="Calibri" w:hAnsi="Calibri" w:cs="Calibri"/>
          <w:b/>
          <w:bCs/>
          <w:i/>
          <w:iCs/>
          <w:lang w:val="en-CA"/>
        </w:rPr>
      </w:pPr>
    </w:p>
    <w:p w14:paraId="014C8A33" w14:textId="340234EE" w:rsidR="00820092" w:rsidRPr="00C84A9B" w:rsidRDefault="00820092" w:rsidP="00E04C2C">
      <w:pPr>
        <w:pStyle w:val="ListParagraph"/>
        <w:numPr>
          <w:ilvl w:val="0"/>
          <w:numId w:val="1"/>
        </w:numPr>
        <w:rPr>
          <w:rFonts w:ascii="Calibri" w:hAnsi="Calibri" w:cs="Calibri"/>
          <w:b/>
          <w:bCs/>
          <w:i/>
          <w:iCs/>
          <w:lang w:val="en-CA"/>
        </w:rPr>
      </w:pPr>
      <w:r w:rsidRPr="00C84A9B">
        <w:rPr>
          <w:rFonts w:ascii="Calibri" w:hAnsi="Calibri" w:cs="Calibri"/>
          <w:color w:val="000000"/>
          <w:lang w:val="en-CA"/>
        </w:rPr>
        <w:t>According to section 21 of the criminal code, anyone who participates in or facilitates a crime is deemed a party to that crime. Section 1 (a) specifies that failing to act to aid someone in committing a crime is also a form of participation. Therefore, when knowledge of crimes against humanity is reported to a public official, that official has a fiduciary duty to act. If they neglect this duty, section 21 indicates that they, too, are considered a party to the offense if they possess actual knowledge of it and do nothing to prevent it.'</w:t>
      </w:r>
    </w:p>
    <w:p w14:paraId="476719B2" w14:textId="0869E7BF" w:rsidR="000A70FE" w:rsidRPr="00C84A9B" w:rsidRDefault="000A70FE" w:rsidP="00E04C2C">
      <w:pPr>
        <w:rPr>
          <w:rFonts w:ascii="Calibri" w:hAnsi="Calibri" w:cs="Calibri"/>
          <w:b/>
          <w:bCs/>
          <w:i/>
          <w:iCs/>
          <w:lang w:val="en-CA"/>
        </w:rPr>
      </w:pPr>
    </w:p>
    <w:p w14:paraId="5572B783" w14:textId="77777777" w:rsidR="00CA4983" w:rsidRPr="00C84A9B" w:rsidRDefault="000A70FE" w:rsidP="00CA4983">
      <w:pPr>
        <w:pStyle w:val="ListParagraph"/>
        <w:jc w:val="right"/>
        <w:rPr>
          <w:rFonts w:ascii="Calibri" w:hAnsi="Calibri" w:cs="Calibri"/>
          <w:lang w:val="en-CA"/>
        </w:rPr>
      </w:pPr>
      <w:r w:rsidRPr="00C84A9B">
        <w:rPr>
          <w:rFonts w:ascii="Calibri" w:hAnsi="Calibri" w:cs="Calibri"/>
          <w:i/>
          <w:iCs/>
          <w:lang w:val="en-CA"/>
        </w:rPr>
        <w:t xml:space="preserve">“If you see injustice and say nothing, </w:t>
      </w:r>
      <w:r w:rsidR="00CA4983" w:rsidRPr="00C84A9B">
        <w:rPr>
          <w:rFonts w:ascii="Calibri" w:hAnsi="Calibri" w:cs="Calibri"/>
          <w:i/>
          <w:iCs/>
          <w:lang w:val="en-CA"/>
        </w:rPr>
        <w:t xml:space="preserve">you have taken the side of the oppressor” </w:t>
      </w:r>
      <w:r w:rsidR="00CA4983" w:rsidRPr="00C84A9B">
        <w:rPr>
          <w:rFonts w:ascii="Calibri" w:hAnsi="Calibri" w:cs="Calibri"/>
          <w:b/>
          <w:bCs/>
          <w:i/>
          <w:iCs/>
          <w:lang w:val="en-CA"/>
        </w:rPr>
        <w:t>Desmund Tutu</w:t>
      </w:r>
      <w:r w:rsidR="00490A2C" w:rsidRPr="00C84A9B">
        <w:rPr>
          <w:rFonts w:ascii="Calibri" w:hAnsi="Calibri" w:cs="Calibri"/>
          <w:b/>
          <w:bCs/>
          <w:i/>
          <w:iCs/>
          <w:lang w:val="en-CA"/>
        </w:rPr>
        <w:br/>
      </w:r>
    </w:p>
    <w:p w14:paraId="5793E53C" w14:textId="2ED1D3CC" w:rsidR="00FB3D43" w:rsidRPr="00C84A9B" w:rsidRDefault="005D004A" w:rsidP="00E04C2C">
      <w:pPr>
        <w:pStyle w:val="ListParagraph"/>
        <w:numPr>
          <w:ilvl w:val="0"/>
          <w:numId w:val="1"/>
        </w:numPr>
        <w:rPr>
          <w:rFonts w:ascii="Calibri" w:hAnsi="Calibri" w:cs="Calibri"/>
          <w:lang w:val="en-CA"/>
        </w:rPr>
      </w:pPr>
      <w:r w:rsidRPr="00C84A9B">
        <w:rPr>
          <w:rFonts w:ascii="Calibri" w:hAnsi="Calibri" w:cs="Calibri"/>
          <w:lang w:val="en-CA"/>
        </w:rPr>
        <w:t>Section 4 (2) of the Crimes Against Humanity and War Crimes Act</w:t>
      </w:r>
      <w:r w:rsidR="00D10C42" w:rsidRPr="00C84A9B">
        <w:rPr>
          <w:rFonts w:ascii="Calibri" w:hAnsi="Calibri" w:cs="Calibri"/>
          <w:lang w:val="en-CA"/>
        </w:rPr>
        <w:t xml:space="preserve"> (Exhibit “B”) </w:t>
      </w:r>
      <w:r w:rsidR="00AA66F9" w:rsidRPr="00C84A9B">
        <w:rPr>
          <w:rFonts w:ascii="Calibri" w:hAnsi="Calibri" w:cs="Calibri"/>
          <w:lang w:val="en-CA"/>
        </w:rPr>
        <w:t>states the consequences or violating international Law</w:t>
      </w:r>
      <w:r w:rsidR="00FB3D43" w:rsidRPr="00C84A9B">
        <w:rPr>
          <w:rFonts w:ascii="Calibri" w:hAnsi="Calibri" w:cs="Calibri"/>
          <w:lang w:val="en-CA"/>
        </w:rPr>
        <w:t xml:space="preserve"> documents. </w:t>
      </w:r>
    </w:p>
    <w:p w14:paraId="7ECF1FA4" w14:textId="77777777" w:rsidR="00FB3D43" w:rsidRPr="00C84A9B" w:rsidRDefault="00FB3D43" w:rsidP="00CA4983">
      <w:pPr>
        <w:pStyle w:val="ListParagraph"/>
        <w:rPr>
          <w:rFonts w:ascii="Calibri" w:hAnsi="Calibri" w:cs="Calibri"/>
          <w:lang w:val="en-CA"/>
        </w:rPr>
      </w:pPr>
    </w:p>
    <w:p w14:paraId="4C35A04E" w14:textId="77777777" w:rsidR="0014179C" w:rsidRPr="00C84A9B" w:rsidRDefault="00FB3D43" w:rsidP="0014179C">
      <w:pPr>
        <w:pStyle w:val="ListParagraph"/>
        <w:rPr>
          <w:rFonts w:ascii="Calibri" w:hAnsi="Calibri" w:cs="Calibri"/>
          <w:i/>
          <w:iCs/>
          <w:lang w:val="en-CA"/>
        </w:rPr>
      </w:pPr>
      <w:r w:rsidRPr="00C84A9B">
        <w:rPr>
          <w:rFonts w:ascii="Calibri" w:hAnsi="Calibri" w:cs="Calibri"/>
          <w:lang w:val="en-CA"/>
        </w:rPr>
        <w:tab/>
      </w:r>
      <w:r w:rsidRPr="00C84A9B">
        <w:rPr>
          <w:rFonts w:ascii="Calibri" w:hAnsi="Calibri" w:cs="Calibri"/>
          <w:b/>
          <w:bCs/>
          <w:i/>
          <w:iCs/>
          <w:lang w:val="en-CA"/>
        </w:rPr>
        <w:t xml:space="preserve">4 (2) </w:t>
      </w:r>
      <w:r w:rsidRPr="00C84A9B">
        <w:rPr>
          <w:rFonts w:ascii="Calibri" w:hAnsi="Calibri" w:cs="Calibri"/>
          <w:i/>
          <w:iCs/>
          <w:lang w:val="en-CA"/>
        </w:rPr>
        <w:t xml:space="preserve">Every person who commits an offence </w:t>
      </w:r>
      <w:r w:rsidR="0014179C" w:rsidRPr="00C84A9B">
        <w:rPr>
          <w:rFonts w:ascii="Calibri" w:hAnsi="Calibri" w:cs="Calibri"/>
          <w:i/>
          <w:iCs/>
          <w:lang w:val="en-CA"/>
        </w:rPr>
        <w:t>under subsection (1) or (1.1)</w:t>
      </w:r>
    </w:p>
    <w:p w14:paraId="3C538E49" w14:textId="77777777" w:rsidR="003F4744" w:rsidRPr="00C84A9B" w:rsidRDefault="001F0E0E" w:rsidP="001F0E0E">
      <w:pPr>
        <w:pStyle w:val="ListParagraph"/>
        <w:numPr>
          <w:ilvl w:val="0"/>
          <w:numId w:val="4"/>
        </w:numPr>
        <w:rPr>
          <w:rFonts w:ascii="Calibri" w:hAnsi="Calibri" w:cs="Calibri"/>
          <w:i/>
          <w:iCs/>
          <w:lang w:val="en-CA"/>
        </w:rPr>
      </w:pPr>
      <w:r w:rsidRPr="00C84A9B">
        <w:rPr>
          <w:rFonts w:ascii="Calibri" w:hAnsi="Calibri" w:cs="Calibri"/>
          <w:i/>
          <w:iCs/>
          <w:lang w:val="en-CA"/>
        </w:rPr>
        <w:t xml:space="preserve">Shall be sentenced to </w:t>
      </w:r>
      <w:r w:rsidR="00A238F8" w:rsidRPr="00C84A9B">
        <w:rPr>
          <w:rFonts w:ascii="Calibri" w:hAnsi="Calibri" w:cs="Calibri"/>
          <w:i/>
          <w:iCs/>
          <w:lang w:val="en-CA"/>
        </w:rPr>
        <w:t xml:space="preserve">imprisonment for life, if an </w:t>
      </w:r>
      <w:proofErr w:type="gramStart"/>
      <w:r w:rsidR="00A238F8" w:rsidRPr="00C84A9B">
        <w:rPr>
          <w:rFonts w:ascii="Calibri" w:hAnsi="Calibri" w:cs="Calibri"/>
          <w:i/>
          <w:iCs/>
          <w:lang w:val="en-CA"/>
        </w:rPr>
        <w:t>intentional killing forms</w:t>
      </w:r>
      <w:proofErr w:type="gramEnd"/>
      <w:r w:rsidR="00A238F8" w:rsidRPr="00C84A9B">
        <w:rPr>
          <w:rFonts w:ascii="Calibri" w:hAnsi="Calibri" w:cs="Calibri"/>
          <w:i/>
          <w:iCs/>
          <w:lang w:val="en-CA"/>
        </w:rPr>
        <w:t xml:space="preserve"> the basis of the offence; and</w:t>
      </w:r>
    </w:p>
    <w:p w14:paraId="3ED0BB4D" w14:textId="77777777" w:rsidR="00515CF2" w:rsidRPr="00C84A9B" w:rsidRDefault="003F4744" w:rsidP="001F0E0E">
      <w:pPr>
        <w:pStyle w:val="ListParagraph"/>
        <w:numPr>
          <w:ilvl w:val="0"/>
          <w:numId w:val="4"/>
        </w:numPr>
        <w:rPr>
          <w:rFonts w:ascii="Calibri" w:hAnsi="Calibri" w:cs="Calibri"/>
          <w:i/>
          <w:iCs/>
          <w:lang w:val="en-CA"/>
        </w:rPr>
      </w:pPr>
      <w:r w:rsidRPr="00C84A9B">
        <w:rPr>
          <w:rFonts w:ascii="Calibri" w:hAnsi="Calibri" w:cs="Calibri"/>
          <w:i/>
          <w:iCs/>
          <w:lang w:val="en-CA"/>
        </w:rPr>
        <w:t>Is liable to imprisonment for life, for any other case.</w:t>
      </w:r>
    </w:p>
    <w:p w14:paraId="47DD0F57" w14:textId="7F5A1B28" w:rsidR="00DE7F27" w:rsidRPr="00C84A9B" w:rsidRDefault="003F4744" w:rsidP="00515CF2">
      <w:pPr>
        <w:pStyle w:val="ListParagraph"/>
        <w:ind w:left="2880"/>
        <w:rPr>
          <w:rFonts w:ascii="Calibri" w:hAnsi="Calibri" w:cs="Calibri"/>
          <w:i/>
          <w:iCs/>
          <w:lang w:val="en-CA"/>
        </w:rPr>
      </w:pPr>
      <w:r w:rsidRPr="00C84A9B">
        <w:rPr>
          <w:rFonts w:ascii="Calibri" w:hAnsi="Calibri" w:cs="Calibri"/>
          <w:i/>
          <w:iCs/>
          <w:lang w:val="en-CA"/>
        </w:rPr>
        <w:t xml:space="preserve"> </w:t>
      </w:r>
    </w:p>
    <w:p w14:paraId="4C16D460" w14:textId="77777777" w:rsidR="00EC0EA5" w:rsidRPr="00C84A9B" w:rsidRDefault="00515CF2" w:rsidP="00E04C2C">
      <w:pPr>
        <w:pStyle w:val="ListParagraph"/>
        <w:numPr>
          <w:ilvl w:val="0"/>
          <w:numId w:val="1"/>
        </w:numPr>
        <w:rPr>
          <w:rFonts w:ascii="Calibri" w:hAnsi="Calibri" w:cs="Calibri"/>
          <w:i/>
          <w:iCs/>
          <w:lang w:val="en-CA"/>
        </w:rPr>
      </w:pPr>
      <w:r w:rsidRPr="00C84A9B">
        <w:rPr>
          <w:rFonts w:ascii="Calibri" w:hAnsi="Calibri" w:cs="Calibri"/>
          <w:lang w:val="en-CA"/>
        </w:rPr>
        <w:t xml:space="preserve">To </w:t>
      </w:r>
      <w:proofErr w:type="gramStart"/>
      <w:r w:rsidR="003D5015" w:rsidRPr="00C84A9B">
        <w:rPr>
          <w:rFonts w:ascii="Calibri" w:hAnsi="Calibri" w:cs="Calibri"/>
          <w:lang w:val="en-CA"/>
        </w:rPr>
        <w:t>summarize</w:t>
      </w:r>
      <w:r w:rsidR="00EC0EA5" w:rsidRPr="00C84A9B">
        <w:rPr>
          <w:rFonts w:ascii="Calibri" w:hAnsi="Calibri" w:cs="Calibri"/>
          <w:lang w:val="en-CA"/>
        </w:rPr>
        <w:t>;</w:t>
      </w:r>
      <w:proofErr w:type="gramEnd"/>
    </w:p>
    <w:p w14:paraId="0F378A46" w14:textId="77777777" w:rsidR="00EC0EA5" w:rsidRPr="00C84A9B" w:rsidRDefault="00EC0EA5" w:rsidP="00EC0EA5">
      <w:pPr>
        <w:rPr>
          <w:rFonts w:ascii="Calibri" w:hAnsi="Calibri" w:cs="Calibri"/>
          <w:lang w:val="en-CA"/>
        </w:rPr>
      </w:pPr>
    </w:p>
    <w:p w14:paraId="6E652846" w14:textId="77777777" w:rsidR="004F4138" w:rsidRPr="00C84A9B" w:rsidRDefault="00EC0EA5" w:rsidP="00EC0EA5">
      <w:pPr>
        <w:pStyle w:val="ListParagraph"/>
        <w:numPr>
          <w:ilvl w:val="0"/>
          <w:numId w:val="6"/>
        </w:numPr>
        <w:rPr>
          <w:rFonts w:ascii="Calibri" w:hAnsi="Calibri" w:cs="Calibri"/>
          <w:i/>
          <w:iCs/>
          <w:lang w:val="en-CA"/>
        </w:rPr>
      </w:pPr>
      <w:r w:rsidRPr="00C84A9B">
        <w:rPr>
          <w:rFonts w:ascii="Calibri" w:hAnsi="Calibri" w:cs="Calibri"/>
          <w:lang w:val="en-CA"/>
        </w:rPr>
        <w:lastRenderedPageBreak/>
        <w:t xml:space="preserve">As </w:t>
      </w:r>
      <w:r w:rsidR="000654B5" w:rsidRPr="00C84A9B">
        <w:rPr>
          <w:rFonts w:ascii="Calibri" w:hAnsi="Calibri" w:cs="Calibri"/>
          <w:lang w:val="en-CA"/>
        </w:rPr>
        <w:t>its title proclaims, the Crimes Against Humanity and War Crimes Act is an Act in regards in part to crimes against humanity</w:t>
      </w:r>
    </w:p>
    <w:p w14:paraId="352262F6" w14:textId="77777777" w:rsidR="00DD2A5C" w:rsidRPr="00C84A9B" w:rsidRDefault="004F4138" w:rsidP="00EC0EA5">
      <w:pPr>
        <w:pStyle w:val="ListParagraph"/>
        <w:numPr>
          <w:ilvl w:val="0"/>
          <w:numId w:val="6"/>
        </w:numPr>
        <w:rPr>
          <w:rFonts w:ascii="Calibri" w:hAnsi="Calibri" w:cs="Calibri"/>
          <w:i/>
          <w:iCs/>
          <w:lang w:val="en-CA"/>
        </w:rPr>
      </w:pPr>
      <w:r w:rsidRPr="00C84A9B">
        <w:rPr>
          <w:rFonts w:ascii="Calibri" w:hAnsi="Calibri" w:cs="Calibri"/>
          <w:lang w:val="en-CA"/>
        </w:rPr>
        <w:t xml:space="preserve">The act expresses that any act committed in violation </w:t>
      </w:r>
      <w:r w:rsidR="00DD2A5C" w:rsidRPr="00C84A9B">
        <w:rPr>
          <w:rFonts w:ascii="Calibri" w:hAnsi="Calibri" w:cs="Calibri"/>
          <w:lang w:val="en-CA"/>
        </w:rPr>
        <w:t xml:space="preserve">of </w:t>
      </w:r>
      <w:proofErr w:type="gramStart"/>
      <w:r w:rsidR="00DD2A5C" w:rsidRPr="00C84A9B">
        <w:rPr>
          <w:rFonts w:ascii="Calibri" w:hAnsi="Calibri" w:cs="Calibri"/>
          <w:lang w:val="en-CA"/>
        </w:rPr>
        <w:t>International</w:t>
      </w:r>
      <w:proofErr w:type="gramEnd"/>
      <w:r w:rsidR="00DD2A5C" w:rsidRPr="00C84A9B">
        <w:rPr>
          <w:rFonts w:ascii="Calibri" w:hAnsi="Calibri" w:cs="Calibri"/>
          <w:lang w:val="en-CA"/>
        </w:rPr>
        <w:t xml:space="preserve"> law constitutes crimes against humanity. </w:t>
      </w:r>
    </w:p>
    <w:p w14:paraId="1823DC84" w14:textId="77777777" w:rsidR="00521DEC" w:rsidRPr="00C84A9B" w:rsidRDefault="00DD2A5C" w:rsidP="00EC0EA5">
      <w:pPr>
        <w:pStyle w:val="ListParagraph"/>
        <w:numPr>
          <w:ilvl w:val="0"/>
          <w:numId w:val="6"/>
        </w:numPr>
        <w:rPr>
          <w:rFonts w:ascii="Calibri" w:hAnsi="Calibri" w:cs="Calibri"/>
          <w:i/>
          <w:iCs/>
          <w:lang w:val="en-CA"/>
        </w:rPr>
      </w:pPr>
      <w:r w:rsidRPr="00C84A9B">
        <w:rPr>
          <w:rFonts w:ascii="Calibri" w:hAnsi="Calibri" w:cs="Calibri"/>
          <w:lang w:val="en-CA"/>
        </w:rPr>
        <w:t xml:space="preserve">Any person or group </w:t>
      </w:r>
      <w:r w:rsidR="00521DEC" w:rsidRPr="00C84A9B">
        <w:rPr>
          <w:rFonts w:ascii="Calibri" w:hAnsi="Calibri" w:cs="Calibri"/>
          <w:lang w:val="en-CA"/>
        </w:rPr>
        <w:t xml:space="preserve">acting under or on behalf of the Crown is bound by this Act. </w:t>
      </w:r>
    </w:p>
    <w:p w14:paraId="4A5E87F2" w14:textId="50267043" w:rsidR="00244A52" w:rsidRPr="00C84A9B" w:rsidRDefault="00521DEC" w:rsidP="00EC0EA5">
      <w:pPr>
        <w:pStyle w:val="ListParagraph"/>
        <w:numPr>
          <w:ilvl w:val="0"/>
          <w:numId w:val="6"/>
        </w:numPr>
        <w:rPr>
          <w:rFonts w:ascii="Calibri" w:hAnsi="Calibri" w:cs="Calibri"/>
          <w:i/>
          <w:iCs/>
          <w:lang w:val="en-CA"/>
        </w:rPr>
      </w:pPr>
      <w:r w:rsidRPr="00C84A9B">
        <w:rPr>
          <w:rFonts w:ascii="Calibri" w:hAnsi="Calibri" w:cs="Calibri"/>
          <w:lang w:val="en-CA"/>
        </w:rPr>
        <w:t xml:space="preserve">It is not a justification, excuse or defence </w:t>
      </w:r>
      <w:r w:rsidR="00805A2A" w:rsidRPr="00C84A9B">
        <w:rPr>
          <w:rFonts w:ascii="Calibri" w:hAnsi="Calibri" w:cs="Calibri"/>
          <w:lang w:val="en-CA"/>
        </w:rPr>
        <w:t xml:space="preserve">for any person or group </w:t>
      </w:r>
      <w:r w:rsidR="002D087E" w:rsidRPr="00C84A9B">
        <w:rPr>
          <w:rFonts w:ascii="Calibri" w:hAnsi="Calibri" w:cs="Calibri"/>
          <w:lang w:val="en-CA"/>
        </w:rPr>
        <w:t>to commit any act</w:t>
      </w:r>
      <w:r w:rsidR="00DC3F16" w:rsidRPr="00C84A9B">
        <w:rPr>
          <w:rFonts w:ascii="Calibri" w:hAnsi="Calibri" w:cs="Calibri"/>
          <w:lang w:val="en-CA"/>
        </w:rPr>
        <w:t xml:space="preserve"> which violates international law even the act was committed in obedience to or in conformity </w:t>
      </w:r>
      <w:r w:rsidR="00244A52" w:rsidRPr="00C84A9B">
        <w:rPr>
          <w:rFonts w:ascii="Calibri" w:hAnsi="Calibri" w:cs="Calibri"/>
          <w:lang w:val="en-CA"/>
        </w:rPr>
        <w:t>to any other law in force at the time of it’s commission.</w:t>
      </w:r>
    </w:p>
    <w:p w14:paraId="5D849427" w14:textId="77777777" w:rsidR="005D3AAB" w:rsidRPr="00C84A9B" w:rsidRDefault="002657AD" w:rsidP="00EC0EA5">
      <w:pPr>
        <w:pStyle w:val="ListParagraph"/>
        <w:numPr>
          <w:ilvl w:val="0"/>
          <w:numId w:val="6"/>
        </w:numPr>
        <w:rPr>
          <w:rFonts w:ascii="Calibri" w:hAnsi="Calibri" w:cs="Calibri"/>
          <w:i/>
          <w:iCs/>
          <w:lang w:val="en-CA"/>
        </w:rPr>
      </w:pPr>
      <w:r w:rsidRPr="00C84A9B">
        <w:rPr>
          <w:rFonts w:ascii="Calibri" w:hAnsi="Calibri" w:cs="Calibri"/>
          <w:lang w:val="en-CA"/>
        </w:rPr>
        <w:t xml:space="preserve">The penalty for violating international law is life imprisonment. </w:t>
      </w:r>
    </w:p>
    <w:p w14:paraId="2627478C" w14:textId="77777777" w:rsidR="005D3AAB" w:rsidRPr="00C84A9B" w:rsidRDefault="005D3AAB" w:rsidP="005D3AAB">
      <w:pPr>
        <w:pStyle w:val="ListParagraph"/>
        <w:ind w:left="1080"/>
        <w:rPr>
          <w:rFonts w:ascii="Calibri" w:hAnsi="Calibri" w:cs="Calibri"/>
          <w:i/>
          <w:iCs/>
          <w:lang w:val="en-CA"/>
        </w:rPr>
      </w:pPr>
    </w:p>
    <w:p w14:paraId="2BFCE725" w14:textId="77777777" w:rsidR="00BB0F32" w:rsidRPr="00C84A9B" w:rsidRDefault="005D3AAB" w:rsidP="00E04C2C">
      <w:pPr>
        <w:pStyle w:val="ListParagraph"/>
        <w:numPr>
          <w:ilvl w:val="0"/>
          <w:numId w:val="1"/>
        </w:numPr>
        <w:rPr>
          <w:rFonts w:ascii="Calibri" w:hAnsi="Calibri" w:cs="Calibri"/>
          <w:i/>
          <w:iCs/>
          <w:lang w:val="en-CA"/>
        </w:rPr>
      </w:pPr>
      <w:r w:rsidRPr="00C84A9B">
        <w:rPr>
          <w:rFonts w:ascii="Calibri" w:hAnsi="Calibri" w:cs="Calibri"/>
          <w:lang w:val="en-CA"/>
        </w:rPr>
        <w:t xml:space="preserve">To summarize </w:t>
      </w:r>
      <w:proofErr w:type="gramStart"/>
      <w:r w:rsidRPr="00C84A9B">
        <w:rPr>
          <w:rFonts w:ascii="Calibri" w:hAnsi="Calibri" w:cs="Calibri"/>
          <w:lang w:val="en-CA"/>
        </w:rPr>
        <w:t>further</w:t>
      </w:r>
      <w:r w:rsidR="00BB0F32" w:rsidRPr="00C84A9B">
        <w:rPr>
          <w:rFonts w:ascii="Calibri" w:hAnsi="Calibri" w:cs="Calibri"/>
          <w:lang w:val="en-CA"/>
        </w:rPr>
        <w:t>;</w:t>
      </w:r>
      <w:proofErr w:type="gramEnd"/>
    </w:p>
    <w:p w14:paraId="3E5309D8" w14:textId="77777777" w:rsidR="00AD7064" w:rsidRPr="00C84A9B" w:rsidRDefault="00BB0F32" w:rsidP="00BB0F32">
      <w:pPr>
        <w:pStyle w:val="ListParagraph"/>
        <w:numPr>
          <w:ilvl w:val="0"/>
          <w:numId w:val="8"/>
        </w:numPr>
        <w:rPr>
          <w:rFonts w:ascii="Calibri" w:hAnsi="Calibri" w:cs="Calibri"/>
          <w:i/>
          <w:iCs/>
          <w:lang w:val="en-CA"/>
        </w:rPr>
      </w:pPr>
      <w:r w:rsidRPr="00C84A9B">
        <w:rPr>
          <w:rFonts w:ascii="Calibri" w:hAnsi="Calibri" w:cs="Calibri"/>
          <w:lang w:val="en-CA"/>
        </w:rPr>
        <w:t xml:space="preserve">Any police officer who enforces </w:t>
      </w:r>
      <w:r w:rsidR="008D5801" w:rsidRPr="00C84A9B">
        <w:rPr>
          <w:rFonts w:ascii="Calibri" w:hAnsi="Calibri" w:cs="Calibri"/>
          <w:lang w:val="en-CA"/>
        </w:rPr>
        <w:t>a</w:t>
      </w:r>
      <w:r w:rsidRPr="00C84A9B">
        <w:rPr>
          <w:rFonts w:ascii="Calibri" w:hAnsi="Calibri" w:cs="Calibri"/>
          <w:lang w:val="en-CA"/>
        </w:rPr>
        <w:t xml:space="preserve"> criminal code in violation</w:t>
      </w:r>
      <w:r w:rsidR="008D5801" w:rsidRPr="00C84A9B">
        <w:rPr>
          <w:rFonts w:ascii="Calibri" w:hAnsi="Calibri" w:cs="Calibri"/>
          <w:lang w:val="en-CA"/>
        </w:rPr>
        <w:t xml:space="preserve"> of international is liable for life i</w:t>
      </w:r>
      <w:r w:rsidR="00AD7064" w:rsidRPr="00C84A9B">
        <w:rPr>
          <w:rFonts w:ascii="Calibri" w:hAnsi="Calibri" w:cs="Calibri"/>
          <w:lang w:val="en-CA"/>
        </w:rPr>
        <w:t>n prison.</w:t>
      </w:r>
    </w:p>
    <w:p w14:paraId="545F0374" w14:textId="77777777" w:rsidR="00EA2F0F" w:rsidRPr="00C84A9B" w:rsidRDefault="00AD7064" w:rsidP="00BB0F32">
      <w:pPr>
        <w:pStyle w:val="ListParagraph"/>
        <w:numPr>
          <w:ilvl w:val="0"/>
          <w:numId w:val="8"/>
        </w:numPr>
        <w:rPr>
          <w:rFonts w:ascii="Calibri" w:hAnsi="Calibri" w:cs="Calibri"/>
          <w:i/>
          <w:iCs/>
          <w:lang w:val="en-CA"/>
        </w:rPr>
      </w:pPr>
      <w:r w:rsidRPr="00C84A9B">
        <w:rPr>
          <w:rFonts w:ascii="Calibri" w:hAnsi="Calibri" w:cs="Calibri"/>
          <w:lang w:val="en-CA"/>
        </w:rPr>
        <w:t xml:space="preserve">Any court officer, including attorneys, </w:t>
      </w:r>
      <w:r w:rsidR="001D04F8" w:rsidRPr="00C84A9B">
        <w:rPr>
          <w:rFonts w:ascii="Calibri" w:hAnsi="Calibri" w:cs="Calibri"/>
          <w:lang w:val="en-CA"/>
        </w:rPr>
        <w:t xml:space="preserve">who enforce and adjudicate the criminal code and rules of the court in violation of international is in violation of </w:t>
      </w:r>
      <w:r w:rsidR="00EA2F0F" w:rsidRPr="00C84A9B">
        <w:rPr>
          <w:rFonts w:ascii="Calibri" w:hAnsi="Calibri" w:cs="Calibri"/>
          <w:lang w:val="en-CA"/>
        </w:rPr>
        <w:t xml:space="preserve">international law is liable for life in prison. </w:t>
      </w:r>
    </w:p>
    <w:p w14:paraId="176395AA" w14:textId="77777777" w:rsidR="00E30BB9" w:rsidRPr="00C84A9B" w:rsidRDefault="00EA2F0F" w:rsidP="00BB0F32">
      <w:pPr>
        <w:pStyle w:val="ListParagraph"/>
        <w:numPr>
          <w:ilvl w:val="0"/>
          <w:numId w:val="8"/>
        </w:numPr>
        <w:rPr>
          <w:rFonts w:ascii="Calibri" w:hAnsi="Calibri" w:cs="Calibri"/>
          <w:i/>
          <w:iCs/>
          <w:lang w:val="en-CA"/>
        </w:rPr>
      </w:pPr>
      <w:r w:rsidRPr="00C84A9B">
        <w:rPr>
          <w:rFonts w:ascii="Calibri" w:hAnsi="Calibri" w:cs="Calibri"/>
          <w:lang w:val="en-CA"/>
        </w:rPr>
        <w:t xml:space="preserve">Any correctional officer </w:t>
      </w:r>
      <w:r w:rsidR="004B48C3" w:rsidRPr="00C84A9B">
        <w:rPr>
          <w:rFonts w:ascii="Calibri" w:hAnsi="Calibri" w:cs="Calibri"/>
          <w:lang w:val="en-CA"/>
        </w:rPr>
        <w:t xml:space="preserve">who enforces constitutional policy in violation of international law is liable for life in prison. </w:t>
      </w:r>
    </w:p>
    <w:p w14:paraId="0729357F" w14:textId="77777777" w:rsidR="00E30BB9" w:rsidRPr="00C84A9B" w:rsidRDefault="00E30BB9" w:rsidP="00E30BB9">
      <w:pPr>
        <w:pStyle w:val="ListParagraph"/>
        <w:ind w:left="1080"/>
        <w:rPr>
          <w:rFonts w:ascii="Calibri" w:hAnsi="Calibri" w:cs="Calibri"/>
          <w:i/>
          <w:iCs/>
          <w:lang w:val="en-CA"/>
        </w:rPr>
      </w:pPr>
    </w:p>
    <w:p w14:paraId="03E5C3BF" w14:textId="139E998A" w:rsidR="00CB6811" w:rsidRPr="00C84A9B" w:rsidRDefault="00F71E82" w:rsidP="00F71E82">
      <w:pPr>
        <w:pStyle w:val="ListParagraph"/>
        <w:numPr>
          <w:ilvl w:val="0"/>
          <w:numId w:val="1"/>
        </w:numPr>
        <w:rPr>
          <w:rFonts w:ascii="Calibri" w:hAnsi="Calibri" w:cs="Calibri"/>
          <w:lang w:val="en-CA"/>
        </w:rPr>
      </w:pPr>
      <w:r w:rsidRPr="00C84A9B">
        <w:rPr>
          <w:rFonts w:ascii="Calibri" w:hAnsi="Calibri" w:cs="Calibri"/>
          <w:color w:val="000000"/>
          <w:lang w:val="en-CA"/>
        </w:rPr>
        <w:t xml:space="preserve">For those who doubt, deny, or disclaim the liability for life imprisonment outlined herein, it is important to note that the same legal principles are articulated in the criminal code, specifically in sections 46 and 47, which address high treason and its corresponding punishment. </w:t>
      </w:r>
    </w:p>
    <w:p w14:paraId="10A9CA66" w14:textId="77777777" w:rsidR="00F71E82" w:rsidRPr="00C84A9B" w:rsidRDefault="00F71E82" w:rsidP="00F71E82">
      <w:pPr>
        <w:pStyle w:val="ListParagraph"/>
        <w:ind w:left="360"/>
        <w:rPr>
          <w:rFonts w:ascii="Calibri" w:hAnsi="Calibri" w:cs="Calibri"/>
          <w:lang w:val="en-CA"/>
        </w:rPr>
      </w:pPr>
    </w:p>
    <w:p w14:paraId="3D5B6271" w14:textId="7F8FA12A" w:rsidR="00BF0C51" w:rsidRPr="00C84A9B" w:rsidRDefault="005A615B" w:rsidP="00E04C2C">
      <w:pPr>
        <w:pStyle w:val="ListParagraph"/>
        <w:numPr>
          <w:ilvl w:val="0"/>
          <w:numId w:val="1"/>
        </w:numPr>
        <w:rPr>
          <w:rFonts w:ascii="Calibri" w:hAnsi="Calibri" w:cs="Calibri"/>
          <w:i/>
          <w:iCs/>
          <w:lang w:val="en-CA"/>
        </w:rPr>
      </w:pPr>
      <w:r w:rsidRPr="00C84A9B">
        <w:rPr>
          <w:rFonts w:ascii="Calibri" w:hAnsi="Calibri" w:cs="Calibri"/>
          <w:color w:val="000000"/>
          <w:lang w:val="en-CA"/>
        </w:rPr>
        <w:t xml:space="preserve"> The principle is straightforward: anyone serving in a fiduciary role as a 'public official' is mandated to take the specific oath outlined in Rule 2 of the Oath of Allegiance Act, and no other oath is acceptable. Additionally, Rule 5 of the Act specifies that even attorneys are required to take this oath.</w:t>
      </w:r>
    </w:p>
    <w:p w14:paraId="433AECF2" w14:textId="77777777" w:rsidR="00D94DDF" w:rsidRPr="00C84A9B" w:rsidRDefault="00D94DDF" w:rsidP="00D94DDF">
      <w:pPr>
        <w:pStyle w:val="ListParagraph"/>
        <w:rPr>
          <w:rFonts w:ascii="Calibri" w:hAnsi="Calibri" w:cs="Calibri"/>
          <w:i/>
          <w:iCs/>
          <w:lang w:val="en-CA"/>
        </w:rPr>
      </w:pPr>
    </w:p>
    <w:p w14:paraId="43843D92" w14:textId="331D1274" w:rsidR="00D94DDF" w:rsidRPr="00C84A9B" w:rsidRDefault="00B879B9" w:rsidP="00E04C2C">
      <w:pPr>
        <w:pStyle w:val="ListParagraph"/>
        <w:numPr>
          <w:ilvl w:val="0"/>
          <w:numId w:val="1"/>
        </w:numPr>
        <w:rPr>
          <w:rFonts w:ascii="Calibri" w:hAnsi="Calibri" w:cs="Calibri"/>
          <w:i/>
          <w:iCs/>
          <w:lang w:val="en-CA"/>
        </w:rPr>
      </w:pPr>
      <w:r w:rsidRPr="00C84A9B">
        <w:rPr>
          <w:rFonts w:ascii="Calibri" w:hAnsi="Calibri" w:cs="Calibri"/>
          <w:color w:val="000000"/>
          <w:lang w:val="en-CA"/>
        </w:rPr>
        <w:t xml:space="preserve"> The public oath serves as a subsidiary to the Queen's Coronation Oath, which emphasizes the importance of upholding the Rights and Sovereignty of the People. Many of these Rights are articulated in various Constitutional and Human Rights documents, including the international law instruments that are binding on Canada.</w:t>
      </w:r>
    </w:p>
    <w:p w14:paraId="1DAD8DBD" w14:textId="77777777" w:rsidR="000E500D" w:rsidRPr="00C84A9B" w:rsidRDefault="000E500D" w:rsidP="000E500D">
      <w:pPr>
        <w:pStyle w:val="ListParagraph"/>
        <w:rPr>
          <w:rFonts w:ascii="Calibri" w:hAnsi="Calibri" w:cs="Calibri"/>
          <w:i/>
          <w:iCs/>
          <w:lang w:val="en-CA"/>
        </w:rPr>
      </w:pPr>
    </w:p>
    <w:p w14:paraId="3223ACEB" w14:textId="0B74010C" w:rsidR="000E500D" w:rsidRPr="00C84A9B" w:rsidRDefault="00A41736" w:rsidP="00E04C2C">
      <w:pPr>
        <w:pStyle w:val="ListParagraph"/>
        <w:numPr>
          <w:ilvl w:val="0"/>
          <w:numId w:val="1"/>
        </w:numPr>
        <w:rPr>
          <w:rFonts w:ascii="Calibri" w:hAnsi="Calibri" w:cs="Calibri"/>
          <w:lang w:val="en-CA"/>
        </w:rPr>
      </w:pPr>
      <w:r w:rsidRPr="00C84A9B">
        <w:rPr>
          <w:rFonts w:ascii="Calibri" w:hAnsi="Calibri" w:cs="Calibri"/>
          <w:color w:val="000000"/>
        </w:rPr>
        <w:t xml:space="preserve"> The documents serve to protect individuals from government overreach and to prevent any person or group from waging war against the legitimate government or its citizens. Anyone </w:t>
      </w:r>
      <w:r w:rsidRPr="00C84A9B">
        <w:rPr>
          <w:rFonts w:ascii="Calibri" w:hAnsi="Calibri" w:cs="Calibri"/>
          <w:color w:val="000000"/>
        </w:rPr>
        <w:lastRenderedPageBreak/>
        <w:t>who swears to uphold the constitution but subsequently violates it is committing high treason, which carries a penalty of life imprisonment.</w:t>
      </w:r>
    </w:p>
    <w:p w14:paraId="75DC5B3F" w14:textId="77777777" w:rsidR="00BF0C51" w:rsidRPr="00C84A9B" w:rsidRDefault="00BF0C51" w:rsidP="00BF0C51">
      <w:pPr>
        <w:pStyle w:val="ListParagraph"/>
        <w:rPr>
          <w:rFonts w:ascii="Calibri" w:hAnsi="Calibri" w:cs="Calibri"/>
          <w:lang w:val="en-CA"/>
        </w:rPr>
      </w:pPr>
    </w:p>
    <w:p w14:paraId="777CE0D3" w14:textId="3C19FA43" w:rsidR="009F4745" w:rsidRPr="00C84A9B" w:rsidRDefault="001D04F8" w:rsidP="006B2E63">
      <w:pPr>
        <w:rPr>
          <w:rFonts w:ascii="Calibri" w:hAnsi="Calibri" w:cs="Calibri"/>
          <w:b/>
          <w:bCs/>
          <w:i/>
          <w:iCs/>
          <w:lang w:val="en-CA"/>
        </w:rPr>
      </w:pPr>
      <w:r w:rsidRPr="00C84A9B">
        <w:rPr>
          <w:rFonts w:ascii="Calibri" w:hAnsi="Calibri" w:cs="Calibri"/>
          <w:lang w:val="en-CA"/>
        </w:rPr>
        <w:t xml:space="preserve"> </w:t>
      </w:r>
      <w:r w:rsidR="00BB0F32" w:rsidRPr="00C84A9B">
        <w:rPr>
          <w:rFonts w:ascii="Calibri" w:hAnsi="Calibri" w:cs="Calibri"/>
          <w:lang w:val="en-CA"/>
        </w:rPr>
        <w:t xml:space="preserve"> </w:t>
      </w:r>
      <w:r w:rsidR="00CA4983" w:rsidRPr="00C84A9B">
        <w:rPr>
          <w:rFonts w:ascii="Calibri" w:hAnsi="Calibri" w:cs="Calibri"/>
          <w:lang w:val="en-CA"/>
        </w:rPr>
        <w:br/>
      </w:r>
      <w:r w:rsidR="002C7C8C" w:rsidRPr="00C84A9B">
        <w:rPr>
          <w:rFonts w:ascii="Calibri" w:hAnsi="Calibri" w:cs="Calibri"/>
          <w:b/>
          <w:bCs/>
          <w:i/>
          <w:iCs/>
          <w:lang w:val="en-CA"/>
        </w:rPr>
        <w:t xml:space="preserve"> </w:t>
      </w:r>
      <w:r w:rsidR="0044466E">
        <w:rPr>
          <w:rFonts w:ascii="Calibri" w:hAnsi="Calibri" w:cs="Calibri"/>
          <w:lang w:val="en-CA"/>
        </w:rPr>
        <w:t>Exhibit “B”</w:t>
      </w:r>
      <w:r w:rsidR="00361734">
        <w:rPr>
          <w:rFonts w:ascii="Calibri" w:hAnsi="Calibri" w:cs="Calibri"/>
          <w:b/>
          <w:bCs/>
          <w:i/>
          <w:iCs/>
          <w:noProof/>
          <w:lang w:val="en-CA"/>
        </w:rPr>
        <w:drawing>
          <wp:inline distT="0" distB="0" distL="0" distR="0" wp14:anchorId="2EC9D063" wp14:editId="2ACD3DEF">
            <wp:extent cx="5943600" cy="4942840"/>
            <wp:effectExtent l="0" t="0" r="0" b="0"/>
            <wp:docPr id="43839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92525" name="Picture 438392525"/>
                    <pic:cNvPicPr/>
                  </pic:nvPicPr>
                  <pic:blipFill>
                    <a:blip r:embed="rId5">
                      <a:extLst>
                        <a:ext uri="{28A0092B-C50C-407E-A947-70E740481C1C}">
                          <a14:useLocalDpi xmlns:a14="http://schemas.microsoft.com/office/drawing/2010/main" val="0"/>
                        </a:ext>
                      </a:extLst>
                    </a:blip>
                    <a:stretch>
                      <a:fillRect/>
                    </a:stretch>
                  </pic:blipFill>
                  <pic:spPr>
                    <a:xfrm>
                      <a:off x="0" y="0"/>
                      <a:ext cx="5943600" cy="4942840"/>
                    </a:xfrm>
                    <a:prstGeom prst="rect">
                      <a:avLst/>
                    </a:prstGeom>
                  </pic:spPr>
                </pic:pic>
              </a:graphicData>
            </a:graphic>
          </wp:inline>
        </w:drawing>
      </w:r>
    </w:p>
    <w:p w14:paraId="0EA49C17" w14:textId="70A7FC09" w:rsidR="0010752B" w:rsidRPr="00C84A9B" w:rsidRDefault="0010752B" w:rsidP="009F4745">
      <w:pPr>
        <w:rPr>
          <w:rFonts w:ascii="Calibri" w:hAnsi="Calibri" w:cs="Calibri"/>
        </w:rPr>
      </w:pPr>
    </w:p>
    <w:sectPr w:rsidR="0010752B" w:rsidRPr="00C8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13AA3"/>
    <w:multiLevelType w:val="hybridMultilevel"/>
    <w:tmpl w:val="19288C56"/>
    <w:lvl w:ilvl="0" w:tplc="3AFE9224">
      <w:start w:val="2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655B44"/>
    <w:multiLevelType w:val="hybridMultilevel"/>
    <w:tmpl w:val="F5E4AD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70807A5"/>
    <w:multiLevelType w:val="hybridMultilevel"/>
    <w:tmpl w:val="6B2E37B6"/>
    <w:lvl w:ilvl="0" w:tplc="1BB2D0B0">
      <w:start w:val="1"/>
      <w:numFmt w:val="decimal"/>
      <w:lvlText w:val="%1."/>
      <w:lvlJc w:val="left"/>
      <w:pPr>
        <w:ind w:left="360" w:hanging="360"/>
      </w:pPr>
      <w:rPr>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5613DB"/>
    <w:multiLevelType w:val="multilevel"/>
    <w:tmpl w:val="E1D8D588"/>
    <w:lvl w:ilvl="0">
      <w:start w:val="1"/>
      <w:numFmt w:val="decimal"/>
      <w:lvlText w:val="%1"/>
      <w:lvlJc w:val="left"/>
      <w:pPr>
        <w:ind w:left="372" w:hanging="372"/>
      </w:pPr>
      <w:rPr>
        <w:rFonts w:hint="default"/>
      </w:rPr>
    </w:lvl>
    <w:lvl w:ilvl="1">
      <w:start w:val="1"/>
      <w:numFmt w:val="decimal"/>
      <w:lvlText w:val="%1.%2"/>
      <w:lvlJc w:val="left"/>
      <w:pPr>
        <w:ind w:left="1812" w:hanging="37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332C6CF4"/>
    <w:multiLevelType w:val="hybridMultilevel"/>
    <w:tmpl w:val="561A7E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97A3FD8"/>
    <w:multiLevelType w:val="hybridMultilevel"/>
    <w:tmpl w:val="03E27290"/>
    <w:lvl w:ilvl="0" w:tplc="10090001">
      <w:start w:val="1"/>
      <w:numFmt w:val="bullet"/>
      <w:lvlText w:val=""/>
      <w:lvlJc w:val="left"/>
      <w:pPr>
        <w:ind w:left="1128" w:hanging="360"/>
      </w:pPr>
      <w:rPr>
        <w:rFonts w:ascii="Symbol" w:hAnsi="Symbol" w:hint="default"/>
      </w:rPr>
    </w:lvl>
    <w:lvl w:ilvl="1" w:tplc="10090003" w:tentative="1">
      <w:start w:val="1"/>
      <w:numFmt w:val="bullet"/>
      <w:lvlText w:val="o"/>
      <w:lvlJc w:val="left"/>
      <w:pPr>
        <w:ind w:left="1848" w:hanging="360"/>
      </w:pPr>
      <w:rPr>
        <w:rFonts w:ascii="Courier New" w:hAnsi="Courier New" w:cs="Courier New" w:hint="default"/>
      </w:rPr>
    </w:lvl>
    <w:lvl w:ilvl="2" w:tplc="10090005" w:tentative="1">
      <w:start w:val="1"/>
      <w:numFmt w:val="bullet"/>
      <w:lvlText w:val=""/>
      <w:lvlJc w:val="left"/>
      <w:pPr>
        <w:ind w:left="2568" w:hanging="360"/>
      </w:pPr>
      <w:rPr>
        <w:rFonts w:ascii="Wingdings" w:hAnsi="Wingdings" w:hint="default"/>
      </w:rPr>
    </w:lvl>
    <w:lvl w:ilvl="3" w:tplc="10090001" w:tentative="1">
      <w:start w:val="1"/>
      <w:numFmt w:val="bullet"/>
      <w:lvlText w:val=""/>
      <w:lvlJc w:val="left"/>
      <w:pPr>
        <w:ind w:left="3288" w:hanging="360"/>
      </w:pPr>
      <w:rPr>
        <w:rFonts w:ascii="Symbol" w:hAnsi="Symbol" w:hint="default"/>
      </w:rPr>
    </w:lvl>
    <w:lvl w:ilvl="4" w:tplc="10090003" w:tentative="1">
      <w:start w:val="1"/>
      <w:numFmt w:val="bullet"/>
      <w:lvlText w:val="o"/>
      <w:lvlJc w:val="left"/>
      <w:pPr>
        <w:ind w:left="4008" w:hanging="360"/>
      </w:pPr>
      <w:rPr>
        <w:rFonts w:ascii="Courier New" w:hAnsi="Courier New" w:cs="Courier New" w:hint="default"/>
      </w:rPr>
    </w:lvl>
    <w:lvl w:ilvl="5" w:tplc="10090005" w:tentative="1">
      <w:start w:val="1"/>
      <w:numFmt w:val="bullet"/>
      <w:lvlText w:val=""/>
      <w:lvlJc w:val="left"/>
      <w:pPr>
        <w:ind w:left="4728" w:hanging="360"/>
      </w:pPr>
      <w:rPr>
        <w:rFonts w:ascii="Wingdings" w:hAnsi="Wingdings" w:hint="default"/>
      </w:rPr>
    </w:lvl>
    <w:lvl w:ilvl="6" w:tplc="10090001" w:tentative="1">
      <w:start w:val="1"/>
      <w:numFmt w:val="bullet"/>
      <w:lvlText w:val=""/>
      <w:lvlJc w:val="left"/>
      <w:pPr>
        <w:ind w:left="5448" w:hanging="360"/>
      </w:pPr>
      <w:rPr>
        <w:rFonts w:ascii="Symbol" w:hAnsi="Symbol" w:hint="default"/>
      </w:rPr>
    </w:lvl>
    <w:lvl w:ilvl="7" w:tplc="10090003" w:tentative="1">
      <w:start w:val="1"/>
      <w:numFmt w:val="bullet"/>
      <w:lvlText w:val="o"/>
      <w:lvlJc w:val="left"/>
      <w:pPr>
        <w:ind w:left="6168" w:hanging="360"/>
      </w:pPr>
      <w:rPr>
        <w:rFonts w:ascii="Courier New" w:hAnsi="Courier New" w:cs="Courier New" w:hint="default"/>
      </w:rPr>
    </w:lvl>
    <w:lvl w:ilvl="8" w:tplc="10090005" w:tentative="1">
      <w:start w:val="1"/>
      <w:numFmt w:val="bullet"/>
      <w:lvlText w:val=""/>
      <w:lvlJc w:val="left"/>
      <w:pPr>
        <w:ind w:left="6888" w:hanging="360"/>
      </w:pPr>
      <w:rPr>
        <w:rFonts w:ascii="Wingdings" w:hAnsi="Wingdings" w:hint="default"/>
      </w:rPr>
    </w:lvl>
  </w:abstractNum>
  <w:abstractNum w:abstractNumId="6" w15:restartNumberingAfterBreak="0">
    <w:nsid w:val="3C37553C"/>
    <w:multiLevelType w:val="hybridMultilevel"/>
    <w:tmpl w:val="C9CE8858"/>
    <w:lvl w:ilvl="0" w:tplc="6B7A81C4">
      <w:start w:val="1"/>
      <w:numFmt w:val="lowerLetter"/>
      <w:lvlText w:val="%1)"/>
      <w:lvlJc w:val="left"/>
      <w:pPr>
        <w:ind w:left="2880" w:hanging="360"/>
      </w:pPr>
      <w:rPr>
        <w:rFonts w:hint="default"/>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7" w15:restartNumberingAfterBreak="0">
    <w:nsid w:val="4DD35081"/>
    <w:multiLevelType w:val="hybridMultilevel"/>
    <w:tmpl w:val="7406A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C961FBB"/>
    <w:multiLevelType w:val="hybridMultilevel"/>
    <w:tmpl w:val="7236ED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DCC35F7"/>
    <w:multiLevelType w:val="hybridMultilevel"/>
    <w:tmpl w:val="0EF42C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1E96392"/>
    <w:multiLevelType w:val="hybridMultilevel"/>
    <w:tmpl w:val="E2F08E34"/>
    <w:lvl w:ilvl="0" w:tplc="F64A39AC">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70541232"/>
    <w:multiLevelType w:val="hybridMultilevel"/>
    <w:tmpl w:val="82C8D9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36983076">
    <w:abstractNumId w:val="2"/>
  </w:num>
  <w:num w:numId="2" w16cid:durableId="838352543">
    <w:abstractNumId w:val="3"/>
  </w:num>
  <w:num w:numId="3" w16cid:durableId="149030187">
    <w:abstractNumId w:val="10"/>
  </w:num>
  <w:num w:numId="4" w16cid:durableId="1731923906">
    <w:abstractNumId w:val="6"/>
  </w:num>
  <w:num w:numId="5" w16cid:durableId="2010062751">
    <w:abstractNumId w:val="9"/>
  </w:num>
  <w:num w:numId="6" w16cid:durableId="695959126">
    <w:abstractNumId w:val="1"/>
  </w:num>
  <w:num w:numId="7" w16cid:durableId="350183451">
    <w:abstractNumId w:val="4"/>
  </w:num>
  <w:num w:numId="8" w16cid:durableId="1945069080">
    <w:abstractNumId w:val="11"/>
  </w:num>
  <w:num w:numId="9" w16cid:durableId="1589852148">
    <w:abstractNumId w:val="5"/>
  </w:num>
  <w:num w:numId="10" w16cid:durableId="773136532">
    <w:abstractNumId w:val="8"/>
  </w:num>
  <w:num w:numId="11" w16cid:durableId="1562062871">
    <w:abstractNumId w:val="0"/>
  </w:num>
  <w:num w:numId="12" w16cid:durableId="917129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5C550"/>
    <w:rsid w:val="0003164D"/>
    <w:rsid w:val="00061D24"/>
    <w:rsid w:val="000654B5"/>
    <w:rsid w:val="00067860"/>
    <w:rsid w:val="0007030A"/>
    <w:rsid w:val="000737E2"/>
    <w:rsid w:val="00073AF5"/>
    <w:rsid w:val="00086FA9"/>
    <w:rsid w:val="00093342"/>
    <w:rsid w:val="00094FC8"/>
    <w:rsid w:val="00095043"/>
    <w:rsid w:val="00095230"/>
    <w:rsid w:val="00096AC7"/>
    <w:rsid w:val="000A70FE"/>
    <w:rsid w:val="000D04A5"/>
    <w:rsid w:val="000E15D4"/>
    <w:rsid w:val="000E500D"/>
    <w:rsid w:val="001014E5"/>
    <w:rsid w:val="001039B8"/>
    <w:rsid w:val="0010752B"/>
    <w:rsid w:val="001170CD"/>
    <w:rsid w:val="00117F94"/>
    <w:rsid w:val="001212E5"/>
    <w:rsid w:val="001309B2"/>
    <w:rsid w:val="00134853"/>
    <w:rsid w:val="00136EE9"/>
    <w:rsid w:val="0014179C"/>
    <w:rsid w:val="00147808"/>
    <w:rsid w:val="00154630"/>
    <w:rsid w:val="00162BCD"/>
    <w:rsid w:val="001641D5"/>
    <w:rsid w:val="00172DF6"/>
    <w:rsid w:val="00172F1C"/>
    <w:rsid w:val="00175376"/>
    <w:rsid w:val="00176373"/>
    <w:rsid w:val="00187C1B"/>
    <w:rsid w:val="00192138"/>
    <w:rsid w:val="0019215A"/>
    <w:rsid w:val="00192EFF"/>
    <w:rsid w:val="001A6BB6"/>
    <w:rsid w:val="001A7844"/>
    <w:rsid w:val="001B47F1"/>
    <w:rsid w:val="001C2CE4"/>
    <w:rsid w:val="001D04F8"/>
    <w:rsid w:val="001D26FE"/>
    <w:rsid w:val="001E0514"/>
    <w:rsid w:val="001E07E5"/>
    <w:rsid w:val="001E1AEA"/>
    <w:rsid w:val="001E26D2"/>
    <w:rsid w:val="001E5D58"/>
    <w:rsid w:val="001E6869"/>
    <w:rsid w:val="001F0E0E"/>
    <w:rsid w:val="001F1FF6"/>
    <w:rsid w:val="001F4402"/>
    <w:rsid w:val="001F5898"/>
    <w:rsid w:val="0020217B"/>
    <w:rsid w:val="00212DF9"/>
    <w:rsid w:val="0021744A"/>
    <w:rsid w:val="00223A18"/>
    <w:rsid w:val="002433E2"/>
    <w:rsid w:val="00244A52"/>
    <w:rsid w:val="00245D69"/>
    <w:rsid w:val="002513C5"/>
    <w:rsid w:val="00261756"/>
    <w:rsid w:val="002657AD"/>
    <w:rsid w:val="00282B67"/>
    <w:rsid w:val="002910FE"/>
    <w:rsid w:val="00292668"/>
    <w:rsid w:val="00297833"/>
    <w:rsid w:val="002B0DBB"/>
    <w:rsid w:val="002B3408"/>
    <w:rsid w:val="002C50ED"/>
    <w:rsid w:val="002C7C8C"/>
    <w:rsid w:val="002D087E"/>
    <w:rsid w:val="002D0D43"/>
    <w:rsid w:val="002F4ABF"/>
    <w:rsid w:val="00311DB5"/>
    <w:rsid w:val="00312BE0"/>
    <w:rsid w:val="003201A4"/>
    <w:rsid w:val="00345D3B"/>
    <w:rsid w:val="00347293"/>
    <w:rsid w:val="00361734"/>
    <w:rsid w:val="0037073B"/>
    <w:rsid w:val="003708A3"/>
    <w:rsid w:val="0037365C"/>
    <w:rsid w:val="00375E6C"/>
    <w:rsid w:val="003818F2"/>
    <w:rsid w:val="003946B8"/>
    <w:rsid w:val="00396EFC"/>
    <w:rsid w:val="003A770F"/>
    <w:rsid w:val="003B3E4C"/>
    <w:rsid w:val="003B44DD"/>
    <w:rsid w:val="003C1ADF"/>
    <w:rsid w:val="003D5015"/>
    <w:rsid w:val="003E5FC1"/>
    <w:rsid w:val="003F4744"/>
    <w:rsid w:val="00403767"/>
    <w:rsid w:val="004065FF"/>
    <w:rsid w:val="00416D74"/>
    <w:rsid w:val="00431973"/>
    <w:rsid w:val="00435D41"/>
    <w:rsid w:val="00436658"/>
    <w:rsid w:val="00437A91"/>
    <w:rsid w:val="0044466E"/>
    <w:rsid w:val="00446F25"/>
    <w:rsid w:val="00447421"/>
    <w:rsid w:val="00456F45"/>
    <w:rsid w:val="004623CF"/>
    <w:rsid w:val="00490A2C"/>
    <w:rsid w:val="00491031"/>
    <w:rsid w:val="00491E9E"/>
    <w:rsid w:val="00492CFC"/>
    <w:rsid w:val="004A0556"/>
    <w:rsid w:val="004B48C3"/>
    <w:rsid w:val="004C6119"/>
    <w:rsid w:val="004D10F0"/>
    <w:rsid w:val="004F15B6"/>
    <w:rsid w:val="004F4138"/>
    <w:rsid w:val="004F6717"/>
    <w:rsid w:val="0050063D"/>
    <w:rsid w:val="00507951"/>
    <w:rsid w:val="005146C3"/>
    <w:rsid w:val="00515CF2"/>
    <w:rsid w:val="005164A2"/>
    <w:rsid w:val="00521DEC"/>
    <w:rsid w:val="005234F4"/>
    <w:rsid w:val="0053564D"/>
    <w:rsid w:val="005448EE"/>
    <w:rsid w:val="00545639"/>
    <w:rsid w:val="005532D1"/>
    <w:rsid w:val="00565444"/>
    <w:rsid w:val="0057210E"/>
    <w:rsid w:val="00581658"/>
    <w:rsid w:val="00583B4E"/>
    <w:rsid w:val="005A0F91"/>
    <w:rsid w:val="005A3888"/>
    <w:rsid w:val="005A615B"/>
    <w:rsid w:val="005D004A"/>
    <w:rsid w:val="005D3AAB"/>
    <w:rsid w:val="005F5713"/>
    <w:rsid w:val="00614219"/>
    <w:rsid w:val="00621518"/>
    <w:rsid w:val="00631E83"/>
    <w:rsid w:val="00642607"/>
    <w:rsid w:val="00642CAC"/>
    <w:rsid w:val="00646644"/>
    <w:rsid w:val="00646AD0"/>
    <w:rsid w:val="0066039F"/>
    <w:rsid w:val="00663DF5"/>
    <w:rsid w:val="0066544D"/>
    <w:rsid w:val="00671DCC"/>
    <w:rsid w:val="00674D03"/>
    <w:rsid w:val="00696F64"/>
    <w:rsid w:val="0069790A"/>
    <w:rsid w:val="006B2E63"/>
    <w:rsid w:val="006B43AF"/>
    <w:rsid w:val="006C6B8D"/>
    <w:rsid w:val="006D6A47"/>
    <w:rsid w:val="006E40ED"/>
    <w:rsid w:val="006F2A95"/>
    <w:rsid w:val="006F5011"/>
    <w:rsid w:val="00706B74"/>
    <w:rsid w:val="00712305"/>
    <w:rsid w:val="007226E1"/>
    <w:rsid w:val="00724F65"/>
    <w:rsid w:val="00736247"/>
    <w:rsid w:val="0074213E"/>
    <w:rsid w:val="0075589F"/>
    <w:rsid w:val="00775973"/>
    <w:rsid w:val="00781774"/>
    <w:rsid w:val="00783411"/>
    <w:rsid w:val="007A777B"/>
    <w:rsid w:val="007B4081"/>
    <w:rsid w:val="007C631A"/>
    <w:rsid w:val="007C79E5"/>
    <w:rsid w:val="00805A2A"/>
    <w:rsid w:val="00813CA8"/>
    <w:rsid w:val="00820092"/>
    <w:rsid w:val="008224F8"/>
    <w:rsid w:val="00827D17"/>
    <w:rsid w:val="00827D89"/>
    <w:rsid w:val="008334C3"/>
    <w:rsid w:val="00834234"/>
    <w:rsid w:val="00866974"/>
    <w:rsid w:val="00882A6C"/>
    <w:rsid w:val="008876DB"/>
    <w:rsid w:val="00890B0A"/>
    <w:rsid w:val="008955A0"/>
    <w:rsid w:val="008C14E3"/>
    <w:rsid w:val="008C26DD"/>
    <w:rsid w:val="008C4B9C"/>
    <w:rsid w:val="008C5C55"/>
    <w:rsid w:val="008D2E57"/>
    <w:rsid w:val="008D5801"/>
    <w:rsid w:val="008D63D9"/>
    <w:rsid w:val="008F1F1D"/>
    <w:rsid w:val="0091384B"/>
    <w:rsid w:val="00913A55"/>
    <w:rsid w:val="0093334E"/>
    <w:rsid w:val="009600A1"/>
    <w:rsid w:val="00971958"/>
    <w:rsid w:val="00971D92"/>
    <w:rsid w:val="00972A16"/>
    <w:rsid w:val="00980DCA"/>
    <w:rsid w:val="00984CC9"/>
    <w:rsid w:val="00992B95"/>
    <w:rsid w:val="0099415C"/>
    <w:rsid w:val="009944CF"/>
    <w:rsid w:val="009A54D4"/>
    <w:rsid w:val="009B6E16"/>
    <w:rsid w:val="009C0D39"/>
    <w:rsid w:val="009C2E21"/>
    <w:rsid w:val="009D10D1"/>
    <w:rsid w:val="009D5692"/>
    <w:rsid w:val="009D766A"/>
    <w:rsid w:val="009F4745"/>
    <w:rsid w:val="009F514C"/>
    <w:rsid w:val="00A04886"/>
    <w:rsid w:val="00A16B2B"/>
    <w:rsid w:val="00A2032B"/>
    <w:rsid w:val="00A238F8"/>
    <w:rsid w:val="00A23AC8"/>
    <w:rsid w:val="00A40CFE"/>
    <w:rsid w:val="00A41736"/>
    <w:rsid w:val="00A56572"/>
    <w:rsid w:val="00A61367"/>
    <w:rsid w:val="00A731EB"/>
    <w:rsid w:val="00A83BEE"/>
    <w:rsid w:val="00AA280E"/>
    <w:rsid w:val="00AA66F9"/>
    <w:rsid w:val="00AB354B"/>
    <w:rsid w:val="00AC09C1"/>
    <w:rsid w:val="00AC2A7F"/>
    <w:rsid w:val="00AC4BBF"/>
    <w:rsid w:val="00AC6BFC"/>
    <w:rsid w:val="00AD4FB3"/>
    <w:rsid w:val="00AD6098"/>
    <w:rsid w:val="00AD7064"/>
    <w:rsid w:val="00AE787D"/>
    <w:rsid w:val="00AE791F"/>
    <w:rsid w:val="00AF4ACE"/>
    <w:rsid w:val="00B255E5"/>
    <w:rsid w:val="00B3172D"/>
    <w:rsid w:val="00B31CA5"/>
    <w:rsid w:val="00B3453B"/>
    <w:rsid w:val="00B36D8A"/>
    <w:rsid w:val="00B50B2F"/>
    <w:rsid w:val="00B55708"/>
    <w:rsid w:val="00B56AB1"/>
    <w:rsid w:val="00B75AE1"/>
    <w:rsid w:val="00B87501"/>
    <w:rsid w:val="00B879B9"/>
    <w:rsid w:val="00B906B8"/>
    <w:rsid w:val="00B95DF7"/>
    <w:rsid w:val="00BA499E"/>
    <w:rsid w:val="00BB0F32"/>
    <w:rsid w:val="00BB5CD9"/>
    <w:rsid w:val="00BB688D"/>
    <w:rsid w:val="00BC3415"/>
    <w:rsid w:val="00BC6F92"/>
    <w:rsid w:val="00BF0C51"/>
    <w:rsid w:val="00BF304E"/>
    <w:rsid w:val="00BF5085"/>
    <w:rsid w:val="00C029F2"/>
    <w:rsid w:val="00C07447"/>
    <w:rsid w:val="00C24486"/>
    <w:rsid w:val="00C25965"/>
    <w:rsid w:val="00C4350E"/>
    <w:rsid w:val="00C55184"/>
    <w:rsid w:val="00C5666C"/>
    <w:rsid w:val="00C640F5"/>
    <w:rsid w:val="00C81981"/>
    <w:rsid w:val="00C84A9B"/>
    <w:rsid w:val="00C95733"/>
    <w:rsid w:val="00CA4983"/>
    <w:rsid w:val="00CA72EC"/>
    <w:rsid w:val="00CA75B1"/>
    <w:rsid w:val="00CA7D60"/>
    <w:rsid w:val="00CB312F"/>
    <w:rsid w:val="00CB6811"/>
    <w:rsid w:val="00CD009A"/>
    <w:rsid w:val="00CD189A"/>
    <w:rsid w:val="00CD238C"/>
    <w:rsid w:val="00CF0423"/>
    <w:rsid w:val="00CF3CCA"/>
    <w:rsid w:val="00CF7236"/>
    <w:rsid w:val="00D02C77"/>
    <w:rsid w:val="00D079EF"/>
    <w:rsid w:val="00D10C42"/>
    <w:rsid w:val="00D16D52"/>
    <w:rsid w:val="00D26093"/>
    <w:rsid w:val="00D351C8"/>
    <w:rsid w:val="00D64559"/>
    <w:rsid w:val="00D6585E"/>
    <w:rsid w:val="00D72075"/>
    <w:rsid w:val="00D7615F"/>
    <w:rsid w:val="00D94DDF"/>
    <w:rsid w:val="00DA78B4"/>
    <w:rsid w:val="00DB0CB8"/>
    <w:rsid w:val="00DC3F16"/>
    <w:rsid w:val="00DD2A5C"/>
    <w:rsid w:val="00DE7F27"/>
    <w:rsid w:val="00DF15F9"/>
    <w:rsid w:val="00E023FC"/>
    <w:rsid w:val="00E04C2C"/>
    <w:rsid w:val="00E06B44"/>
    <w:rsid w:val="00E15DF6"/>
    <w:rsid w:val="00E30BB9"/>
    <w:rsid w:val="00E4436F"/>
    <w:rsid w:val="00E47DAD"/>
    <w:rsid w:val="00E5297B"/>
    <w:rsid w:val="00E53DCE"/>
    <w:rsid w:val="00E802BE"/>
    <w:rsid w:val="00E82031"/>
    <w:rsid w:val="00E84080"/>
    <w:rsid w:val="00E96960"/>
    <w:rsid w:val="00EA2F0F"/>
    <w:rsid w:val="00EB66F2"/>
    <w:rsid w:val="00EC0EA5"/>
    <w:rsid w:val="00EC5143"/>
    <w:rsid w:val="00EC5AE4"/>
    <w:rsid w:val="00EF4C99"/>
    <w:rsid w:val="00F00526"/>
    <w:rsid w:val="00F1443E"/>
    <w:rsid w:val="00F217D1"/>
    <w:rsid w:val="00F33A6A"/>
    <w:rsid w:val="00F42603"/>
    <w:rsid w:val="00F43843"/>
    <w:rsid w:val="00F55082"/>
    <w:rsid w:val="00F71E82"/>
    <w:rsid w:val="00F801FC"/>
    <w:rsid w:val="00FA1068"/>
    <w:rsid w:val="00FA18F2"/>
    <w:rsid w:val="00FA19FD"/>
    <w:rsid w:val="00FB3D43"/>
    <w:rsid w:val="00FB6C0C"/>
    <w:rsid w:val="00FD058E"/>
    <w:rsid w:val="00FD0AF0"/>
    <w:rsid w:val="00FE467A"/>
    <w:rsid w:val="00FE5631"/>
    <w:rsid w:val="00FF06F8"/>
    <w:rsid w:val="00FF559F"/>
    <w:rsid w:val="2C95C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C550"/>
  <w15:chartTrackingRefBased/>
  <w15:docId w15:val="{B6339E10-5552-4CEB-A62E-454FFA3B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403767"/>
    <w:pPr>
      <w:ind w:left="720"/>
      <w:contextualSpacing/>
    </w:pPr>
  </w:style>
  <w:style w:type="character" w:customStyle="1" w:styleId="definedtermlink">
    <w:name w:val="definedtermlink"/>
    <w:basedOn w:val="DefaultParagraphFont"/>
    <w:rsid w:val="00CA7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5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D68209-B440-4043-904A-52926502E0BF}">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630</TotalTime>
  <Pages>8</Pages>
  <Words>2282</Words>
  <Characters>13010</Characters>
  <Application>Microsoft Office Word</Application>
  <DocSecurity>0</DocSecurity>
  <Lines>108</Lines>
  <Paragraphs>30</Paragraphs>
  <ScaleCrop>false</ScaleCrop>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Viau</dc:creator>
  <cp:keywords/>
  <dc:description/>
  <cp:lastModifiedBy>Joel Viau</cp:lastModifiedBy>
  <cp:revision>341</cp:revision>
  <dcterms:created xsi:type="dcterms:W3CDTF">2025-03-07T19:27:00Z</dcterms:created>
  <dcterms:modified xsi:type="dcterms:W3CDTF">2025-03-10T02:29:00Z</dcterms:modified>
</cp:coreProperties>
</file>