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Standard Operating Procedure (SOP)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Process Title: </w:t>
            </w:r>
            <w:r>
              <w:t xml:space="preserve">Chatbot Change Management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Department: </w:t>
            </w:r>
            <w:r>
              <w:t xml:space="preserve">AI Operations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SOP ID: </w:t>
            </w:r>
            <w:r>
              <w:t xml:space="preserve">AIO03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Last Reviewed: </w:t>
            </w:r>
            <w:r>
              <w:t xml:space="preserve">05/15/2026</w:t>
            </w:r>
          </w:p>
        </w:tc>
      </w:tr>
      <w:tr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Effective Date: </w:t>
            </w:r>
            <w:r>
              <w:t xml:space="preserve">05/15/2026</w:t>
            </w:r>
          </w:p>
        </w:tc>
        <w:tc>
          <w:tcPr>
            <w:tcW w:type="dxa" w:w="46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Version: </w:t>
            </w:r>
            <w:r>
              <w:t xml:space="preserve">2.1</w:t>
            </w:r>
          </w:p>
        </w:tc>
      </w:tr>
    </w:tbl>
    <w:p>
      <w:pPr>
        <w:spacing w:after="80" w:before="240"/>
      </w:pPr>
      <w:r>
        <w:rPr>
          <w:b/>
          <w:bCs/>
          <w:sz w:val="26"/>
          <w:szCs w:val="26"/>
        </w:rPr>
        <w:t xml:space="preserve">Purpose</w:t>
      </w:r>
    </w:p>
    <w:p>
      <w:pPr>
        <w:spacing w:after="100"/>
      </w:pPr>
      <w:r>
        <w:t xml:space="preserve">All deliberate changes to A.C.E. follow the same shape: source the reason, screenshot before, change, save, test, publish, log. This SOP covers four change types — Persona, KB File, Actions, and Configuration. Pick the section that matches the change you are making.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How Changes Commit in CustomGPT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t xml:space="preserve">Most changes in CustomGPT.ai require BOTH a Save and a Publish to take effect. Editing a field is not enough.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Save (per tab) </w:t>
            </w:r>
            <w:r>
              <w:t xml:space="preserve">commits your edit within CustomGPT. Look for </w:t>
            </w:r>
            <w:r>
              <w:rPr>
                <w:b/>
                <w:bCs/>
              </w:rPr>
              <w:t xml:space="preserve">Save Settings</w:t>
            </w:r>
            <w:r>
              <w:t xml:space="preserve"> at the bottom of the tab, or </w:t>
            </w:r>
            <w:r>
              <w:rPr>
                <w:b/>
                <w:bCs/>
              </w:rPr>
              <w:t xml:space="preserve">Save Changes</w:t>
            </w:r>
            <w:r>
              <w:t xml:space="preserve"> in the Persona editor. Without Save, your edit is lost when you navigate away.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Publish (top right) </w:t>
            </w:r>
            <w:r>
              <w:t xml:space="preserve">pushes saved changes to end users. Without Publish, changes do not reach the public A.C.E.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Exceptions: </w:t>
            </w:r>
            <w:r>
              <w:t xml:space="preserve">Actions toggles are immediate (no Save, no Publish). KB file uploads and deletes commit on the upload/delete action itself.</w:t>
            </w:r>
          </w:p>
          <w:p>
            <w:pPr>
              <w:spacing w:after="60"/>
            </w:pPr>
            <w:r>
              <w:t xml:space="preserve">If a change does not appear to take effect: check that you both Saved AND Published. This is the single most common reason a configuration change does not appear live.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Universal Rules (Apply to All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Source the reason. </w:t>
            </w:r>
            <w:r>
              <w:t xml:space="preserve">Acceptable sources: statute citation, official form, written direction from Assessor or Deputy, or documented error from AIO01/AIO02. Do not change on hearsay.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Screenshot before. </w:t>
            </w:r>
            <w:r>
              <w:t xml:space="preserve">Capture the current state. This is the rollback reference.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Save, then Publish. </w:t>
            </w:r>
            <w:r>
              <w:t xml:space="preserve">See “How Changes Commit” above. Skipping either is the most common failure.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Test after. </w:t>
            </w:r>
            <w:r>
              <w:t xml:space="preserve">Confirming test (the thing you changed should work) plus regression test (something you did not touch should still work).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Canary query: </w:t>
            </w:r>
            <w:r>
              <w:t xml:space="preserve">“What is the Low-Income Value Freeze income limit for TY 2026?” Must answer $44,200.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Log the change. </w:t>
            </w:r>
            <w:r>
              <w:t xml:space="preserve">Record date, editor, what changed, source, test results. One change log for all four types.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Notify Assessor or Deputy before publishing </w:t>
            </w:r>
            <w:r>
              <w:t xml:space="preserve">if the change involves legal/statutory content, affects a public-facing form or process, responds to a complaint or media inquiry, or affects bilingual behavior or accessibility.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Section A — Persona Change</w:t>
      </w:r>
    </w:p>
    <w:p>
      <w:pPr>
        <w:spacing w:after="100"/>
      </w:pPr>
      <w:r>
        <w:t xml:space="preserve">15 minutes per change. Use only when a real change is required — statute update, documented error, or drift. Persona edits affect every conversation immediately on publish.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Back Up the Current Persona</w:t>
            </w:r>
          </w:p>
          <w:p>
            <w:pPr>
              <w:spacing w:after="60"/>
            </w:pPr>
            <w:r>
              <w:t xml:space="preserve">Copy entire persona text into ace_persona_YYYY-MM-DD_before.txt. Save to backup folder.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Open Persona Editor</w:t>
            </w:r>
          </w:p>
          <w:p>
            <w:pPr>
              <w:spacing w:after="60"/>
            </w:pPr>
            <w:r>
              <w:t xml:space="preserve">Click </w:t>
            </w:r>
            <w:r>
              <w:rPr>
                <w:b/>
                <w:bCs/>
              </w:rPr>
              <w:t xml:space="preserve">Personalize</w:t>
            </w:r>
            <w:r>
              <w:t xml:space="preserve"> → </w:t>
            </w:r>
            <w:r>
              <w:rPr>
                <w:b/>
                <w:bCs/>
              </w:rPr>
              <w:t xml:space="preserve">Persona</w:t>
            </w:r>
            <w:r>
              <w:t xml:space="preserve"> tab.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1419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Edit, Save, Test</w:t>
            </w:r>
          </w:p>
          <w:p>
            <w:pPr>
              <w:spacing w:after="60"/>
            </w:pPr>
            <w:r>
              <w:t xml:space="preserve">Make a surgical edit. Click </w:t>
            </w:r>
            <w:r>
              <w:rPr>
                <w:b/>
                <w:bCs/>
              </w:rPr>
              <w:t xml:space="preserve">Save Changes</w:t>
            </w:r>
            <w:r>
              <w:t xml:space="preserve"> inside the editor. In Ask tab, run three queries: (1) testing the change, (2) regression check, (3) canary.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Publish or Roll Back</w:t>
            </w:r>
          </w:p>
          <w:p>
            <w:pPr>
              <w:spacing w:after="60"/>
            </w:pPr>
            <w:r>
              <w:t xml:space="preserve">All pass → click </w:t>
            </w:r>
            <w:r>
              <w:rPr>
                <w:b/>
                <w:bCs/>
              </w:rPr>
              <w:t xml:space="preserve">Publish</w:t>
            </w:r>
            <w:r>
              <w:t xml:space="preserve"> (top right of the Personalize page). Any fail → paste backup back, save, do not publish.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Section B — KB File Change</w:t>
      </w:r>
    </w:p>
    <w:p>
      <w:pPr>
        <w:spacing w:after="100"/>
      </w:pPr>
      <w:r>
        <w:t xml:space="preserve">10 minutes per file. For uploaded files in the File Upload section. For website or sitemap sources, use Section D source-management instructions. KB file uploads and deletes commit on the action itself (no separate Save).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Open the Build Tab</w:t>
            </w:r>
          </w:p>
          <w:p>
            <w:pPr>
              <w:spacing w:after="60"/>
            </w:pPr>
            <w:r>
              <w:t xml:space="preserve">Click </w:t>
            </w:r>
            <w:r>
              <w:rPr>
                <w:b/>
                <w:bCs/>
              </w:rPr>
              <w:t xml:space="preserve">Build</w:t>
            </w:r>
            <w:r>
              <w:t xml:space="preserve"> → </w:t>
            </w:r>
            <w:r>
              <w:rPr>
                <w:b/>
                <w:bCs/>
              </w:rPr>
              <w:t xml:space="preserve">Sources</w:t>
            </w:r>
            <w:r>
              <w:t xml:space="preserve"> tab → </w:t>
            </w:r>
            <w:r>
              <w:rPr>
                <w:b/>
                <w:bCs/>
              </w:rPr>
              <w:t xml:space="preserve">File Upload</w:t>
            </w:r>
            <w:r>
              <w:t xml:space="preserve"> section.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1657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Make the Change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Replace: </w:t>
            </w:r>
            <w:r>
              <w:t xml:space="preserve">three-dot Actions menu, delete old, upload new.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Add: </w:t>
            </w:r>
            <w:r>
              <w:t xml:space="preserve">click Add Source and upload.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Remove: </w:t>
            </w:r>
            <w:r>
              <w:t xml:space="preserve">three-dot Actions menu, delete.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Wait for Re-Indexing, Then Test</w:t>
            </w:r>
          </w:p>
          <w:p>
            <w:pPr>
              <w:spacing w:after="60"/>
            </w:pPr>
            <w:r>
              <w:t xml:space="preserve">Switch to </w:t>
            </w:r>
            <w:r>
              <w:rPr>
                <w:b/>
                <w:bCs/>
              </w:rPr>
              <w:t xml:space="preserve">Documents</w:t>
            </w:r>
            <w:r>
              <w:t xml:space="preserve"> tab. Wait for Added and Available columns to show “Ok” (usually 2–5 min). Then in Ask tab, ask the question this file should answer + one regression query.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1685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Section C — Actions Change</w:t>
      </w:r>
    </w:p>
    <w:p>
      <w:pPr>
        <w:spacing w:after="100"/>
      </w:pPr>
      <w:r>
        <w:t xml:space="preserve">Toggling agentic features. Actions take effect immediately on toggle — no separate Save, no separate Publish. Document Analyst is mutually exclusive with Webpage Awareness and Custom Button.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Open Actions Tab</w:t>
            </w:r>
          </w:p>
          <w:p>
            <w:pPr>
              <w:spacing w:after="60"/>
            </w:pPr>
            <w:r>
              <w:t xml:space="preserve">Click </w:t>
            </w:r>
            <w:r>
              <w:rPr>
                <w:b/>
                <w:bCs/>
              </w:rPr>
              <w:t xml:space="preserve">Actions</w:t>
            </w:r>
            <w:r>
              <w:t xml:space="preserve"> in sidebar. Screenshot the panel first.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3190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Resolve Conflicts</w:t>
            </w:r>
          </w:p>
          <w:p>
            <w:pPr>
              <w:spacing w:after="60"/>
            </w:pPr>
            <w:r>
              <w:t xml:space="preserve">Disable conflicting Actions before enabling the new one. Document Analyst conflicts with Webpage Awareness and Custom Button.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Toggle, Test, Verify</w:t>
            </w:r>
          </w:p>
          <w:p>
            <w:pPr>
              <w:spacing w:after="60"/>
            </w:pPr>
            <w:r>
              <w:t xml:space="preserve">Click the toggle. Run canary query plus one query that exercises the changed Action. Within 1 business day, verify telemetry counter behaves as expected.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100"/>
      </w:pPr>
      <w:r>
        <w:t xml:space="preserve">Notify Assessor or Deputy before toggling: Web Search (Beta), Orchestrate (Beta), Drive Conversions or Verify Responses (Beta), or Document Analyst (enables user file upload, raises PII intake risk).</w:t>
      </w:r>
    </w:p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Section D — Configuration Change</w:t>
      </w:r>
    </w:p>
    <w:p>
      <w:pPr>
        <w:spacing w:after="100"/>
      </w:pPr>
      <w:r>
        <w:t xml:space="preserve">Personalize sub-tabs except Persona: General, Conversation, Citations, Intelligence, Advanced, Security. Also covers KB source management (add, pause, or remove a website/sitemap/YouTube source).</w:t>
      </w:r>
    </w:p>
    <w:p>
      <w:pPr>
        <w:spacing w:after="100"/>
      </w:pPr>
      <w:r>
        <w:t xml:space="preserve">Configuration changes require BOTH Save Settings (per tab) AND Publish (top right). Edits not Saved are lost on navigation. Saved-but-not-Published edits do not reach end users. This is the single most common failure mode.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Open Target Sub-Tab</w:t>
            </w:r>
          </w:p>
          <w:p>
            <w:pPr>
              <w:spacing w:after="60"/>
            </w:pPr>
            <w:r>
              <w:t xml:space="preserve">Click </w:t>
            </w:r>
            <w:r>
              <w:rPr>
                <w:b/>
                <w:bCs/>
              </w:rPr>
              <w:t xml:space="preserve">Personalize</w:t>
            </w:r>
            <w:r>
              <w:t xml:space="preserve"> → target sub-tab (General, Conversation, Citations, Intelligence, Advanced, or Security). Or click </w:t>
            </w:r>
            <w:r>
              <w:rPr>
                <w:b/>
                <w:bCs/>
              </w:rPr>
              <w:t xml:space="preserve">Build</w:t>
            </w:r>
            <w:r>
              <w:t xml:space="preserve"> → </w:t>
            </w:r>
            <w:r>
              <w:rPr>
                <w:b/>
                <w:bCs/>
              </w:rPr>
              <w:t xml:space="preserve">Sources</w:t>
            </w:r>
            <w:r>
              <w:t xml:space="preserve"> for source management.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14763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Make the Change</w:t>
            </w:r>
          </w:p>
          <w:p>
            <w:pPr>
              <w:spacing w:after="60"/>
            </w:pPr>
            <w:r>
              <w:t xml:space="preserve">Modify only the setting that needs to change. Do not bundle unrelated changes.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Save Settings (bottom of tab)</w:t>
            </w:r>
          </w:p>
          <w:p>
            <w:pPr>
              <w:spacing w:after="60"/>
            </w:pPr>
            <w:r>
              <w:t xml:space="preserve">Scroll to the bottom of the tab. Click </w:t>
            </w:r>
            <w:r>
              <w:rPr>
                <w:b/>
                <w:bCs/>
              </w:rPr>
              <w:t xml:space="preserve">Save Settings</w:t>
            </w:r>
            <w:r>
              <w:t xml:space="preserve">. This commits the change within CustomGPT but does not yet reach end users. If you navigate away without clicking Save, your edit is lost.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2057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Publish (top right)</w:t>
            </w:r>
          </w:p>
          <w:p>
            <w:pPr>
              <w:spacing w:after="60"/>
            </w:pPr>
            <w:r>
              <w:t xml:space="preserve">Click </w:t>
            </w:r>
            <w:r>
              <w:rPr>
                <w:b/>
                <w:bCs/>
              </w:rPr>
              <w:t xml:space="preserve">Publish</w:t>
            </w:r>
            <w:r>
              <w:t xml:space="preserve"> in the upper right of the Personalize page. Until Publish is clicked, end users still see the previous configuration.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Test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Cosmetic: </w:t>
            </w:r>
            <w:r>
              <w:t xml:space="preserve">visually confirm.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Behavioral: </w:t>
            </w:r>
            <w:r>
              <w:t xml:space="preserve">trigger the relevant behavior.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Model or grounding: </w:t>
            </w:r>
            <w:r>
              <w:t xml:space="preserve">canary plus three diverse queries.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Security: </w:t>
            </w:r>
            <w:r>
              <w:t xml:space="preserve">verify the control behaves as expected.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</w:rPr>
              <w:t xml:space="preserve">Source Management (special case)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Add source: </w:t>
            </w:r>
            <w:r>
              <w:t xml:space="preserve">+ Add Source, paste URL, save. Initial sync may take minutes to hours.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Pause sync: </w:t>
            </w:r>
            <w:r>
              <w:t xml:space="preserve">three-dot Actions menu on the source row. Keeps existing docs, stops future ingestion.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Remove source: </w:t>
            </w:r>
            <w:r>
              <w:t xml:space="preserve">three-dot Actions menu. Deletes all docs from that source.</w:t>
            </w:r>
          </w:p>
          <w:p>
            <w:pPr>
              <w:spacing w:after="60"/>
            </w:pPr>
            <w:r>
              <w:t xml:space="preserve">Update AIO06 (Baseline) after any source change.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219075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Dependencies (Configuration Changes With Cascading Effects)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Whitelisted Domains → Share Link: </w:t>
            </w:r>
            <w:r>
              <w:t xml:space="preserve">enabling a whitelist disables Share Link deployment.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AI Model = Claude 4.6 Sonnet Reasoning: </w:t>
            </w:r>
            <w:r>
              <w:t xml:space="preserve">consumes 2 query credits per message instead of 1. Doubles burn rate. Confirm plan capacity.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Data Source Control: </w:t>
            </w:r>
            <w:r>
              <w:t xml:space="preserve">switching to “My Data + General LLM” broadens grounding and raises hallucination risk.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Anti-Hallucination: </w:t>
            </w:r>
            <w:r>
              <w:t xml:space="preserve">disabling is not recommended.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Conversation Retention Period: </w:t>
            </w:r>
            <w:r>
              <w:t xml:space="preserve">changing affects records-management posture; consult Records Custodian.</w:t>
            </w:r>
          </w:p>
          <w:p>
            <w:pPr>
              <w:spacing w:after="40"/>
              <w:ind w:left="280" w:hanging="200"/>
            </w:pPr>
            <w:r>
              <w:t xml:space="preserve">•   </w:t>
            </w:r>
            <w:r>
              <w:rPr>
                <w:b/>
                <w:bCs/>
              </w:rPr>
              <w:t xml:space="preserve">Adding a source over 1,000 documents </w:t>
            </w:r>
            <w:r>
              <w:t xml:space="preserve">or any source outside Bernalillo County government domains — notify Assessor or Deputy first.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sz w:val="30"/>
          <w:szCs w:val="30"/>
        </w:rPr>
        <w:t xml:space="preserve">Special Notify Triggers for Configuration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/>
            </w:pPr>
            <w:r>
              <w:t xml:space="preserve">Beyond the universal Notify rules at top, configuration changes that affect any of the following require Assessor or Deputy notification before Publish:</w:t>
            </w:r>
          </w:p>
          <w:p>
            <w:pPr>
              <w:spacing w:after="40"/>
              <w:ind w:left="280" w:hanging="200"/>
            </w:pPr>
            <w:r>
              <w:t xml:space="preserve">•   AI Model selection (especially switching to or from the Reasoning variant due to credit cost).</w:t>
            </w:r>
          </w:p>
          <w:p>
            <w:pPr>
              <w:spacing w:after="40"/>
              <w:ind w:left="280" w:hanging="200"/>
            </w:pPr>
            <w:r>
              <w:t xml:space="preserve">•   Data Source Control.</w:t>
            </w:r>
          </w:p>
          <w:p>
            <w:pPr>
              <w:spacing w:after="40"/>
              <w:ind w:left="280" w:hanging="200"/>
            </w:pPr>
            <w:r>
              <w:t xml:space="preserve">•   Whitelisted Domains. Also notify office IT.</w:t>
            </w:r>
          </w:p>
          <w:p>
            <w:pPr>
              <w:spacing w:after="40"/>
              <w:ind w:left="280" w:hanging="200"/>
            </w:pPr>
            <w:r>
              <w:t xml:space="preserve">•   Conversation Retention Period. Also notify office IT.</w:t>
            </w:r>
          </w:p>
          <w:p>
            <w:pPr>
              <w:spacing w:after="40"/>
              <w:ind w:left="280" w:hanging="200"/>
            </w:pPr>
            <w:r>
              <w:t xml:space="preserve">•   Agent Visibility (Public vs. Private). Also notify office IT.</w:t>
            </w:r>
          </w:p>
          <w:p>
            <w:pPr>
              <w:spacing w:after="40"/>
              <w:ind w:left="280" w:hanging="200"/>
            </w:pPr>
            <w:r>
              <w:t xml:space="preserve">•   Citations enable/disable.</w:t>
            </w:r>
          </w:p>
          <w:p>
            <w:pPr>
              <w:spacing w:after="40"/>
              <w:ind w:left="280" w:hanging="200"/>
            </w:pPr>
            <w:r>
              <w:t xml:space="preserve">•   Agent Language.</w:t>
            </w:r>
          </w:p>
          <w:p>
            <w:pPr>
              <w:spacing w:after="40"/>
              <w:ind w:left="280" w:hanging="200"/>
            </w:pPr>
            <w:r>
              <w:t xml:space="preserve">•   Adding a source outside Bernalillo County government domains.</w:t>
            </w:r>
          </w:p>
          <w:p>
            <w:pPr>
              <w:spacing w:after="40"/>
              <w:ind w:left="280" w:hanging="200"/>
            </w:pPr>
            <w:r>
              <w:t xml:space="preserve">•   Removing a source currently in use.</w:t>
            </w:r>
          </w:p>
        </w:tc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17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03ef4da7bc3eee648d1374683b3ee5febde5f3.jpg"/><Relationship Id="rId8" Type="http://schemas.openxmlformats.org/officeDocument/2006/relationships/image" Target="media/50c20336bb7a50f846a0022027bfff6698aa12c0.jpg"/><Relationship Id="rId9" Type="http://schemas.openxmlformats.org/officeDocument/2006/relationships/image" Target="media/07e1d6d6ed99936f1c3f2df283615a26d35c7ba2.jpg"/><Relationship Id="rId10" Type="http://schemas.openxmlformats.org/officeDocument/2006/relationships/image" Target="media/6191a2f9cd5dba597582b04536c4f4403b3415e5.jpg"/><Relationship Id="rId11" Type="http://schemas.openxmlformats.org/officeDocument/2006/relationships/image" Target="media/248ba5ce17c17b8a223e8e12019137bdebf0917e.jpg"/><Relationship Id="rId12" Type="http://schemas.openxmlformats.org/officeDocument/2006/relationships/image" Target="media/220f95db667afdf7d350a79be98fbd956038c76f.jpg"/><Relationship Id="rId13" Type="http://schemas.openxmlformats.org/officeDocument/2006/relationships/image" Target="media/32d2e7c814b78c38f0cd0cc379c410eeff2dc0df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 Newe</dc:creator>
  <cp:lastModifiedBy>Un-named</cp:lastModifiedBy>
  <cp:revision>1</cp:revision>
  <dcterms:created xsi:type="dcterms:W3CDTF">2026-05-15T14:27:33.138Z</dcterms:created>
  <dcterms:modified xsi:type="dcterms:W3CDTF">2026-05-15T14:27:33.138Z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