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Baseline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A.C.E. Configuration and Sources Baseline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AIO06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2.1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Authoritative “as configured” snapshot of A.C.E. Reference for change control under AIO03. Reviewed annually or after any permanent configuration or source change.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Part 1 — Configuration Baseline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General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Name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A.C.E (Assessor’s Community Educator)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Role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Customer Support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Color (Primary)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#033842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Style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Round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Font Family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Inter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Avatar Orientations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Agent left, User right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Title and Avatar Alignment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Center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In-Chat Avatars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Agent Avatar ON, User Avatar ON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Affiliate ID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Empty (intentional — no partner program in use)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Terms of Service URL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https://www.bernco.gov/assessor/chatbot-disclaimer/</w:t>
            </w:r>
          </w:p>
          <w:p>
            <w:r>
              <w:t xml:space="preserve">A.C.E. links to this page in its footer. If the page moves or is removed, the Terms link breaks silently. Coordinate any URL change with the AI Project Lead.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Conversation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“I don’t know” message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Directs users to call (505) 222-3700 or email the office.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Starter Questions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Enabled (context-rich)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Language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English — Worldwide (bilingual handling is in the persona)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Placeholder Prompt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“How can I help you today?”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Citations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Enable Citations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Inline / Classic citation formats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PDF Viewer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 (Prevent Download = Enabled)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KB awareness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Numeric search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Enabled — trade-off: data sources take longer to process on upload and sync.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Intelligence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Primary Goal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Understanding (favors accuracy over speed)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Model (current)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Claude 4.6 Sonnet (medium latency, 1 credit per message)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Data Source Control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My Data Only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User Awareness (personalize by logged-in identity)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Configuration Summary (live, shown by CustomGPT)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Deep analytical capability • Medium latency • Controlled hallucination risk • Enterprise-ready deployment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Available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Claude 4.6 Sonnet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Current. 1 credit/message.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Claude 4.6 Sonnet Reasoning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2 credits/message. High latency. Doubles burn rate if selected.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Claude 4.5 Sonnet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Legacy.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GPT-o4 mini Fast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Legacy.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GPT-o4 mini Balanced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Legacy.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Advanced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End-user conversation history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Everyone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History storage (Team)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Synced across devices; persists indefinitely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History storage (Guest)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Browser storage only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User Feedback / Copy / Sharing / Exporting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All Enabled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Security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Anti-Hallucination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 Visibility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Public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Recaptcha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Whitelisted Domains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www.bernco.gov (Share Link disabled as a result)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Conversation Retention Period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Never</w:t>
            </w:r>
          </w:p>
          <w:p>
            <w:r>
              <w:t xml:space="preserve">Indefinite retention on vendor platform. Review with Records Custodian.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Deploy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Project ID (p_id)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9262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Project Key (p_key)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Public client-side identifier (not a secret). Visible in JS on bernco.gov. Do not regenerate without coordinated planning.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Share Link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Disabled by Whitelisted Domains setting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Live Chat embed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Active on www.bernco.gov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Actions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Document Analyst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Verify Responses (Beta)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Lead Generation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Drive Conversions (Beta)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Webpage Awareness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Custom Button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 Search (Beta)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Orchestrate (Beta)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Inactive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Part 2 — KB Sources Baseline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Website / Sitemap sources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Total documents from web sources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Approximately 13,470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Uploaded files (File Upload)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Approximately 23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YouTube sources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1 (channel detail TBD)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Sync cadence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Daily for most sources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Website and Sitemap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URL / Source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Docs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Authority and Use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https://carnm.realtor/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7,574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Central NM REALTORS. Industry context for market and transaction queries. Justification TBD — confirm with Assessor or Deputy.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https://www.nmcounties.org/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2,408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NM Association of Counties. Inter-county practice and policy.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https://www.tax.newmexico.gov/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1,920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NM Taxation and Revenue. Authoritative state tax guidance.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https://www.gaar.com/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494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Greater Albuquerque Association of REALTORS. Local market context. Justification TBD.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https://www.nmdfa.state.nm.us/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449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NM Department of Finance and Administration.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https://www.bernco.gov/assessor/sitemap_index.xml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252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Bernalillo County Assessor (own site).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https://www.bernco.gov/treasurer/sitemap_index.xml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234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Bernalillo County Treasurer (sister department).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https://www.berncoclerk.gov/sitemap_index.xml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139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Bernalillo County Clerk (sister department).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Items for Annual Leadership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REALTOR-association sources </w:t>
            </w:r>
            <w:r>
              <w:t xml:space="preserve">account for approximately 60% of all web-indexed documents (carnm.realtor + gaar.com). Justification for industry-association content in the public assessor chatbot should be documented.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Daily auto-sync </w:t>
            </w:r>
            <w:r>
              <w:t xml:space="preserve">means external content informs A.C.E. within 24 hours of publication, with no human review. Confirm risk posture is acceptable or define a review workflow.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Conversation Retention = Never </w:t>
            </w:r>
            <w:r>
              <w:t xml:space="preserve">— confirm alignment with records-management policy.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Agent Visibility = Public </w:t>
            </w:r>
            <w:r>
              <w:t xml:space="preserve">— confirm desired discoverability.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AI Model = Claude 4.6 Sonnet </w:t>
            </w:r>
            <w:r>
              <w:t xml:space="preserve">— verify model is still appropriate or whether an upgrade is warranted.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No documented review cadence for source content </w:t>
            </w:r>
            <w:r>
              <w:t xml:space="preserve">currently exists. If oversight asks how source quality is monitored, the current answer is “not monitored.”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Terms of Service URL </w:t>
            </w:r>
            <w:r>
              <w:t xml:space="preserve">is a live link to bernco.gov/assessor/chatbot-disclaimer/. Confirm page still exists at annual review; broken link is silent.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2026-05-15T14:29:52.062Z</dcterms:created>
  <dcterms:modified xsi:type="dcterms:W3CDTF">2026-05-15T14:29:52.062Z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