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rPr>
          <w:b/>
          <w:bCs/>
          <w:sz w:val="32"/>
          <w:szCs w:val="32"/>
        </w:rPr>
        <w:t xml:space="preserve">Standard Operating Procedure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Process Title: </w:t>
            </w:r>
            <w:r>
              <w:t xml:space="preserve">Daily Chatbot Operations Check</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Department: </w:t>
            </w:r>
            <w:r>
              <w:t xml:space="preserve">AI Operations</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SOP ID: </w:t>
            </w:r>
            <w:r>
              <w:t xml:space="preserve">AIO01</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Last Reviewed: </w:t>
            </w:r>
            <w:r>
              <w:t xml:space="preserve">05/14/2026</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Effective Date: </w:t>
            </w:r>
            <w:r>
              <w:t xml:space="preserve">05/14/2026</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Version: </w:t>
            </w:r>
            <w:r>
              <w:t xml:space="preserve">1</w:t>
            </w:r>
          </w:p>
        </w:tc>
      </w:tr>
    </w:tbl>
    <w:p>
      <w:pPr>
        <w:spacing w:after="80" w:before="240"/>
      </w:pPr>
      <w:r>
        <w:rPr>
          <w:b/>
          <w:bCs/>
          <w:sz w:val="26"/>
          <w:szCs w:val="26"/>
        </w:rPr>
        <w:t xml:space="preserve">Purpose</w:t>
      </w:r>
    </w:p>
    <w:p>
      <w:pPr>
        <w:spacing w:after="100"/>
      </w:pPr>
      <w:r>
        <w:t xml:space="preserve">This SOP outlines the standardized daily review of A.C.E. chatbot operations to ensure that user questions are being answered correctly, that emerging knowledge gaps are identified within one business day, and that operational issues are detected before they escalate.</w:t>
      </w:r>
    </w:p>
    <w:p>
      <w:pPr>
        <w:spacing w:after="80" w:before="240"/>
      </w:pPr>
      <w:r>
        <w:rPr>
          <w:b/>
          <w:bCs/>
          <w:sz w:val="26"/>
          <w:szCs w:val="26"/>
        </w:rPr>
        <w:t xml:space="preserve">Scope</w:t>
      </w:r>
    </w:p>
    <w:p>
      <w:pPr>
        <w:spacing w:after="100"/>
      </w:pPr>
      <w:r>
        <w:t xml:space="preserve">This procedure applies to all staff with operational responsibility for the A.C.E. chatbot, including:</w:t>
      </w:r>
    </w:p>
    <w:p>
      <w:pPr>
        <w:pStyle w:val="ListParagraph"/>
        <w:numPr>
          <w:ilvl w:val="0"/>
          <w:numId w:val="2"/>
        </w:numPr>
        <w:spacing w:after="60"/>
      </w:pPr>
      <w:r>
        <w:t xml:space="preserve">AI Project Lead (primary owner)</w:t>
      </w:r>
    </w:p>
    <w:p>
      <w:pPr>
        <w:pStyle w:val="ListParagraph"/>
        <w:numPr>
          <w:ilvl w:val="0"/>
          <w:numId w:val="2"/>
        </w:numPr>
        <w:spacing w:after="60"/>
      </w:pPr>
      <w:r>
        <w:t xml:space="preserve">Backup operator (when designated)</w:t>
      </w:r>
    </w:p>
    <w:p>
      <w:pPr>
        <w:pStyle w:val="ListParagraph"/>
        <w:numPr>
          <w:ilvl w:val="0"/>
          <w:numId w:val="2"/>
        </w:numPr>
        <w:spacing w:after="60"/>
      </w:pPr>
      <w:r>
        <w:t xml:space="preserve">Any staff member temporarily covering A.C.E. operations</w:t>
      </w:r>
    </w:p>
    <w:p>
      <w:pPr>
        <w:spacing w:after="100"/>
      </w:pPr>
      <w:r>
        <w:t xml:space="preserve">This SOP covers the daily morning review only. Weekly conversation review, monthly metrics, and incident response are covered in separate SOPs (AIO02, AIO04, AIO06).</w:t>
      </w:r>
    </w:p>
    <w:p>
      <w:pPr>
        <w:spacing w:after="80" w:before="240"/>
      </w:pPr>
      <w:r>
        <w:rPr>
          <w:b/>
          <w:bCs/>
          <w:sz w:val="26"/>
          <w:szCs w:val="26"/>
        </w:rPr>
        <w:t xml:space="preserve">Definitions</w:t>
      </w:r>
    </w:p>
    <w:p>
      <w:pPr>
        <w:spacing w:after="100"/>
      </w:pPr>
      <w:r>
        <w:rPr>
          <w:b/>
          <w:bCs/>
        </w:rPr>
        <w:t xml:space="preserve">A.C.E.</w:t>
      </w:r>
      <w:r>
        <w:t xml:space="preserve"> — Assessor’s Community Educator. The bilingual AI chatbot deployed by the Bernalillo County Assessor’s Office to answer public questions about assessment, exemptions, and related topics.</w:t>
      </w:r>
    </w:p>
    <w:p>
      <w:pPr>
        <w:spacing w:after="100"/>
      </w:pPr>
      <w:r>
        <w:rPr>
          <w:b/>
          <w:bCs/>
        </w:rPr>
        <w:t xml:space="preserve">CustomGPT.ai</w:t>
      </w:r>
      <w:r>
        <w:t xml:space="preserve"> — The third-party platform that hosts and serves the A.C.E. agent (project 9262).</w:t>
      </w:r>
    </w:p>
    <w:p>
      <w:pPr>
        <w:spacing w:after="100"/>
      </w:pPr>
      <w:r>
        <w:rPr>
          <w:b/>
          <w:bCs/>
        </w:rPr>
        <w:t xml:space="preserve">KB</w:t>
      </w:r>
      <w:r>
        <w:t xml:space="preserve"> — Knowledge Base. The collection of source documents and content that A.C.E. queries when answering user questions.</w:t>
      </w:r>
    </w:p>
    <w:p>
      <w:pPr>
        <w:spacing w:after="100"/>
      </w:pPr>
      <w:r>
        <w:rPr>
          <w:b/>
          <w:bCs/>
        </w:rPr>
        <w:t xml:space="preserve">Persona</w:t>
      </w:r>
      <w:r>
        <w:t xml:space="preserve"> — The system-level instructions that define A.C.E.’s identity, rules, boundaries, and tone. Found under Personalize → Persona in CustomGPT.ai.</w:t>
      </w:r>
    </w:p>
    <w:p>
      <w:pPr>
        <w:spacing w:after="100"/>
      </w:pPr>
      <w:r>
        <w:rPr>
          <w:b/>
          <w:bCs/>
        </w:rPr>
        <w:t xml:space="preserve">Missing Content</w:t>
      </w:r>
      <w:r>
        <w:t xml:space="preserve"> — A telemetry panel inside CustomGPT.ai that records user questions A.C.E. could not answer from its KB.</w:t>
      </w:r>
    </w:p>
    <w:p>
      <w:pPr>
        <w:spacing w:after="100"/>
      </w:pPr>
      <w:r>
        <w:rPr>
          <w:b/>
          <w:bCs/>
        </w:rPr>
        <w:t xml:space="preserve">Canary query</w:t>
      </w:r>
      <w:r>
        <w:t xml:space="preserve"> — A fixed test question with a known correct answer, used to detect persona drift or KB regression after changes.</w:t>
      </w:r>
    </w:p>
    <w:p>
      <w:pPr>
        <w:spacing w:after="100"/>
      </w:pPr>
      <w:r>
        <w:rPr>
          <w:b/>
          <w:bCs/>
        </w:rPr>
        <w:t xml:space="preserve">PII</w:t>
      </w:r>
      <w:r>
        <w:t xml:space="preserve"> — Personally Identifiable Information.</w:t>
      </w:r>
    </w:p>
    <w:p>
      <w:pPr>
        <w:spacing w:after="80" w:before="240"/>
      </w:pPr>
      <w:r>
        <w:rPr>
          <w:b/>
          <w:bCs/>
          <w:sz w:val="26"/>
          <w:szCs w:val="26"/>
        </w:rPr>
        <w:t xml:space="preserve">Overview</w:t>
      </w:r>
    </w:p>
    <w:p>
      <w:pPr>
        <w:spacing w:after="100"/>
      </w:pPr>
      <w:r>
        <w:rPr>
          <w:b/>
          <w:bCs/>
        </w:rPr>
        <w:t xml:space="preserve">Daily Check Overview</w:t>
      </w:r>
    </w:p>
    <w:p>
      <w:pPr>
        <w:pStyle w:val="ListParagraph"/>
        <w:numPr>
          <w:ilvl w:val="0"/>
          <w:numId w:val="2"/>
        </w:numPr>
        <w:spacing w:after="60"/>
      </w:pPr>
      <w:r>
        <w:rPr>
          <w:b/>
          <w:bCs/>
        </w:rPr>
        <w:t xml:space="preserve">Purpose: </w:t>
      </w:r>
      <w:r>
        <w:t xml:space="preserve">Quickly identify knowledge gaps, sensitive prompts, and operational anomalies before they affect more users.</w:t>
      </w:r>
    </w:p>
    <w:p>
      <w:pPr>
        <w:pStyle w:val="ListParagraph"/>
        <w:numPr>
          <w:ilvl w:val="0"/>
          <w:numId w:val="2"/>
        </w:numPr>
        <w:spacing w:after="60"/>
      </w:pPr>
      <w:r>
        <w:rPr>
          <w:b/>
          <w:bCs/>
        </w:rPr>
        <w:t xml:space="preserve">Frequency: </w:t>
      </w:r>
      <w:r>
        <w:t xml:space="preserve">Every workday morning. Skipped days create backlog risk.</w:t>
      </w:r>
    </w:p>
    <w:p>
      <w:pPr>
        <w:pStyle w:val="ListParagraph"/>
        <w:numPr>
          <w:ilvl w:val="0"/>
          <w:numId w:val="2"/>
        </w:numPr>
        <w:spacing w:after="60"/>
      </w:pPr>
      <w:r>
        <w:rPr>
          <w:b/>
          <w:bCs/>
        </w:rPr>
        <w:t xml:space="preserve">Time required: </w:t>
      </w:r>
      <w:r>
        <w:t xml:space="preserve">Approximately 10 minutes when no issues are found.</w:t>
      </w:r>
    </w:p>
    <w:p>
      <w:pPr>
        <w:pStyle w:val="ListParagraph"/>
        <w:numPr>
          <w:ilvl w:val="0"/>
          <w:numId w:val="2"/>
        </w:numPr>
        <w:spacing w:after="60"/>
      </w:pPr>
      <w:r>
        <w:rPr>
          <w:b/>
          <w:bCs/>
        </w:rPr>
        <w:t xml:space="preserve">Key output: </w:t>
      </w:r>
      <w:r>
        <w:t xml:space="preserve">A short note of “Fix it” items to address that day or schedule, plus any items requiring immediate escalation.</w:t>
      </w:r>
    </w:p>
    <w:p>
      <w:pPr>
        <w:spacing w:after="80" w:before="240"/>
      </w:pPr>
      <w:r>
        <w:rPr>
          <w:b/>
          <w:bCs/>
          <w:sz w:val="26"/>
          <w:szCs w:val="26"/>
        </w:rPr>
        <w:t xml:space="preserve">Related Documents</w:t>
      </w:r>
    </w:p>
    <w:p>
      <w:pPr>
        <w:spacing w:after="100"/>
      </w:pPr>
      <w:r>
        <w:t xml:space="preserve">CustomGPT.ai Dashboard: </w:t>
      </w:r>
      <w:hyperlink w:history="1" r:id="rIdnmlv1ubwzjj8mwtnvfgsg">
        <w:r>
          <w:rPr>
            <w:rStyle w:val="Hyperlink"/>
            <w:color w:val="0563C1"/>
            <w:u w:val="single"/>
          </w:rPr>
          <w:t xml:space="preserve">app.customgpt.ai</w:t>
        </w:r>
      </w:hyperlink>
      <w:r>
        <w:t xml:space="preserve"/>
      </w:r>
    </w:p>
    <w:p>
      <w:pPr>
        <w:spacing w:after="100"/>
      </w:pPr>
      <w:r>
        <w:t xml:space="preserve">Bernalillo County Assessor: </w:t>
      </w:r>
      <w:hyperlink w:history="1" r:id="rIdjgp-6rujg7krjjod4imvb">
        <w:r>
          <w:rPr>
            <w:rStyle w:val="Hyperlink"/>
            <w:color w:val="0563C1"/>
            <w:u w:val="single"/>
          </w:rPr>
          <w:t xml:space="preserve">bernco.gov/assessor</w:t>
        </w:r>
      </w:hyperlink>
      <w:r>
        <w:t xml:space="preserve"/>
      </w:r>
    </w:p>
    <w:p>
      <w:pPr>
        <w:spacing w:after="100"/>
      </w:pPr>
      <w:r>
        <w:t xml:space="preserve">A.C.E. public access: </w:t>
      </w:r>
      <w:hyperlink w:history="1" r:id="rIdpd-f0smg-o7rfkdus9cup">
        <w:r>
          <w:rPr>
            <w:rStyle w:val="Hyperlink"/>
            <w:color w:val="0563C1"/>
            <w:u w:val="single"/>
          </w:rPr>
          <w:t xml:space="preserve">bernco.gov/assessor (chatbot widget)</w:t>
        </w:r>
      </w:hyperlink>
      <w:r>
        <w:t xml:space="preserve"/>
      </w:r>
    </w:p>
    <w:p>
      <w:pPr>
        <w:spacing w:after="80" w:before="240"/>
      </w:pPr>
      <w:r>
        <w:rPr>
          <w:b/>
          <w:bCs/>
          <w:sz w:val="26"/>
          <w:szCs w:val="26"/>
        </w:rPr>
        <w:t xml:space="preserve">Governing Policies</w:t>
      </w:r>
    </w:p>
    <w:p>
      <w:pPr>
        <w:spacing w:after="100"/>
      </w:pPr>
      <w:r>
        <w:t xml:space="preserve">Bernalillo County Assessor’s Office AI Policy v2.0 (internal).</w:t>
      </w:r>
    </w:p>
    <w:p>
      <w:pPr>
        <w:spacing w:after="100"/>
      </w:pPr>
      <w:r>
        <w:t xml:space="preserve">Bernalillo County Ordinance 2026-1, codified at Code of Conduct Sec. 2-140 (AI governance).</w:t>
      </w:r>
    </w:p>
    <w:p>
      <w:pPr>
        <w:spacing w:after="100"/>
      </w:pPr>
      <w:r>
        <w:t xml:space="preserve">NM Const. Art. X §2 (constitutional independence of elected county officers). </w:t>
      </w:r>
      <w:hyperlink w:history="1" r:id="rIdgbsk14ot6xgmh19wuiqgj">
        <w:r>
          <w:rPr>
            <w:rStyle w:val="Hyperlink"/>
            <w:color w:val="0563C1"/>
            <w:u w:val="single"/>
          </w:rPr>
          <w:t xml:space="preserve">NMOneSource</w:t>
        </w:r>
      </w:hyperlink>
      <w:r>
        <w:t xml:space="preserve"/>
      </w:r>
    </w:p>
    <w:p>
      <w:pPr>
        <w:pStyle w:val="Heading1"/>
        <w:spacing w:after="160" w:before="320"/>
      </w:pPr>
      <w:r>
        <w:rPr>
          <w:b/>
          <w:bCs/>
          <w:sz w:val="32"/>
          <w:szCs w:val="32"/>
        </w:rPr>
        <w:t xml:space="preserve">Daily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Open the Analyze Tab</w:t>
            </w:r>
          </w:p>
          <w:p>
            <w:pPr>
              <w:spacing w:after="60"/>
            </w:pPr>
            <w:r>
              <w:t xml:space="preserve">Sign in to CustomGPT.ai. Open the A.C.E. agent.</w:t>
            </w:r>
          </w:p>
          <w:p>
            <w:pPr>
              <w:spacing w:after="60"/>
            </w:pPr>
            <w:r>
              <w:t xml:space="preserve">In the left sidebar, click </w:t>
            </w:r>
            <w:r>
              <w:rPr>
                <w:b/>
                <w:bCs/>
              </w:rPr>
              <w:t xml:space="preserve">Analyze</w:t>
            </w:r>
            <w:r>
              <w:t xml:space="preserve">. The Analyze view defaults to the </w:t>
            </w:r>
            <w:r>
              <w:rPr>
                <w:b/>
                <w:bCs/>
              </w:rPr>
              <w:t xml:space="preserve">Overview</w:t>
            </w:r>
            <w:r>
              <w:t xml:space="preserve"> tab.</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pPr>
              <w:spacing w:after="40" w:before="40"/>
              <w:jc w:val="center"/>
            </w:pPr>
            <w:r>
              <w:drawing>
                <wp:inline distT="0" distB="0" distL="0" distR="0">
                  <wp:extent cx="2190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2800350"/>
                          </a:xfrm>
                          <a:prstGeom prst="rect">
                            <a:avLst/>
                          </a:prstGeom>
                        </pic:spPr>
                      </pic:pic>
                    </a:graphicData>
                  </a:graphic>
                </wp:inline>
              </w:drawing>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Triage Missing Content</w:t>
            </w:r>
          </w:p>
          <w:p>
            <w:pPr>
              <w:spacing w:after="60"/>
            </w:pPr>
            <w:r>
              <w:t xml:space="preserve">Locate the Latest Missing Content panel. Read each new entry since yesterday.</w:t>
            </w:r>
          </w:p>
          <w:p>
            <w:pPr>
              <w:spacing w:after="60"/>
            </w:pPr>
            <w:r>
              <w:t xml:space="preserve">For each entry, write down one of the following tags:</w:t>
            </w:r>
          </w:p>
          <w:p>
            <w:pPr>
              <w:spacing w:after="40" w:before="0"/>
              <w:ind w:left="280" w:hanging="200"/>
            </w:pPr>
            <w:r>
              <w:t xml:space="preserve">•   </w:t>
            </w:r>
            <w:r>
              <w:rPr>
                <w:b/>
                <w:bCs/>
              </w:rPr>
              <w:t xml:space="preserve">Fix it</w:t>
            </w:r>
            <w:r>
              <w:t xml:space="preserve"> — in-scope, A.C.E. should be able to answer this. Will become a KB entry (see AIO05).</w:t>
            </w:r>
          </w:p>
          <w:p>
            <w:pPr>
              <w:spacing w:after="40" w:before="0"/>
              <w:ind w:left="280" w:hanging="200"/>
            </w:pPr>
            <w:r>
              <w:t xml:space="preserve">•   </w:t>
            </w:r>
            <w:r>
              <w:rPr>
                <w:b/>
                <w:bCs/>
              </w:rPr>
              <w:t xml:space="preserve">Send elsewhere</w:t>
            </w:r>
            <w:r>
              <w:t xml:space="preserve"> — the topic belongs to another department (e.g., open permits → Planning).</w:t>
            </w:r>
          </w:p>
          <w:p>
            <w:pPr>
              <w:spacing w:after="40" w:before="0"/>
              <w:ind w:left="280" w:hanging="200"/>
            </w:pPr>
            <w:r>
              <w:t xml:space="preserve">•   </w:t>
            </w:r>
            <w:r>
              <w:rPr>
                <w:b/>
                <w:bCs/>
              </w:rPr>
              <w:t xml:space="preserve">Skip</w:t>
            </w:r>
            <w:r>
              <w:t xml:space="preserve"> — noise, test query, or abusive content.</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pPr>
              <w:spacing w:after="40" w:before="40"/>
              <w:jc w:val="center"/>
            </w:pPr>
            <w:r>
              <w:drawing>
                <wp:inline distT="0" distB="0" distL="0" distR="0">
                  <wp:extent cx="219075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733425"/>
                          </a:xfrm>
                          <a:prstGeom prst="rect">
                            <a:avLst/>
                          </a:prstGeom>
                        </pic:spPr>
                      </pic:pic>
                    </a:graphicData>
                  </a:graphic>
                </wp:inline>
              </w:drawing>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Check the Content Source Ratio</w:t>
            </w:r>
          </w:p>
          <w:p>
            <w:pPr>
              <w:spacing w:after="60"/>
            </w:pPr>
            <w:r>
              <w:t xml:space="preserve">On the same screen, review the Content Source donut chart.</w:t>
            </w:r>
          </w:p>
          <w:p>
            <w:pPr>
              <w:spacing w:after="40" w:before="0"/>
              <w:ind w:left="280" w:hanging="200"/>
            </w:pPr>
            <w:r>
              <w:t xml:space="preserve">•   </w:t>
            </w:r>
            <w:r>
              <w:rPr>
                <w:b/>
                <w:bCs/>
              </w:rPr>
              <w:t xml:space="preserve">Found </w:t>
            </w:r>
            <w:r>
              <w:t xml:space="preserve">should be at or above 85%.</w:t>
            </w:r>
          </w:p>
          <w:p>
            <w:pPr>
              <w:spacing w:after="40" w:before="0"/>
              <w:ind w:left="280" w:hanging="200"/>
            </w:pPr>
            <w:r>
              <w:t xml:space="preserve">•   </w:t>
            </w:r>
            <w:r>
              <w:rPr>
                <w:b/>
                <w:bCs/>
              </w:rPr>
              <w:t xml:space="preserve">Not found </w:t>
            </w:r>
            <w:r>
              <w:t xml:space="preserve">should be below 15%.</w:t>
            </w:r>
          </w:p>
          <w:p>
            <w:pPr>
              <w:spacing w:after="60"/>
            </w:pPr>
            <w:r>
              <w:t xml:space="preserve">If Not found exceeds 15% on the day, note it for follow-up. A single day above threshold is informational. A trend across multiple days is operational.</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Skim the Top 5 Latest Prompts</w:t>
            </w:r>
          </w:p>
          <w:p>
            <w:pPr>
              <w:spacing w:after="60"/>
            </w:pPr>
            <w:r>
              <w:t xml:space="preserve">Read the top five prompts on the Latest Prompts panel. Watch for any of the following:</w:t>
            </w:r>
          </w:p>
          <w:p>
            <w:pPr>
              <w:spacing w:after="40" w:before="0"/>
              <w:ind w:left="280" w:hanging="200"/>
            </w:pPr>
            <w:r>
              <w:t xml:space="preserve">•   Sensitive or emotionally charged content (e.g., death, grief, financial hardship).</w:t>
            </w:r>
          </w:p>
          <w:p>
            <w:pPr>
              <w:spacing w:after="40" w:before="0"/>
              <w:ind w:left="280" w:hanging="200"/>
            </w:pPr>
            <w:r>
              <w:t xml:space="preserve">•   Threats, abuse, or hostile language directed at staff or the office.</w:t>
            </w:r>
          </w:p>
          <w:p>
            <w:pPr>
              <w:spacing w:after="40" w:before="0"/>
              <w:ind w:left="280" w:hanging="200"/>
            </w:pPr>
            <w:r>
              <w:t xml:space="preserve">•   PII visible in the prompt itself.</w:t>
            </w:r>
          </w:p>
          <w:p>
            <w:pPr>
              <w:spacing w:after="40" w:before="0"/>
              <w:ind w:left="280" w:hanging="200"/>
            </w:pPr>
            <w:r>
              <w:t xml:space="preserve">•   Politically charged questions (especially tax-bill season).</w:t>
            </w:r>
          </w:p>
          <w:p>
            <w:pPr>
              <w:spacing w:after="60"/>
            </w:pPr>
            <w:r>
              <w:t xml:space="preserve">Any of these warrants a log entry and, depending on severity, escalation under AIO06.</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Review Risk Monitoring</w:t>
            </w:r>
          </w:p>
          <w:p>
            <w:pPr>
              <w:spacing w:after="60"/>
            </w:pPr>
            <w:r>
              <w:t xml:space="preserve">Click the </w:t>
            </w:r>
            <w:r>
              <w:rPr>
                <w:b/>
                <w:bCs/>
              </w:rPr>
              <w:t xml:space="preserve">Customer Intelligence</w:t>
            </w:r>
            <w:r>
              <w:t xml:space="preserve"> tab. Scroll to the </w:t>
            </w:r>
            <w:r>
              <w:rPr>
                <w:b/>
                <w:bCs/>
              </w:rPr>
              <w:t xml:space="preserve">Risk Monitoring</w:t>
            </w:r>
            <w:r>
              <w:t xml:space="preserve"> panels.</w:t>
            </w:r>
          </w:p>
          <w:p>
            <w:pPr>
              <w:spacing w:after="60"/>
            </w:pPr>
            <w:r>
              <w:t xml:space="preserve">Compare today’s Incidents bar to the prior six days. If today is roughly in line with the rest of the week, continue. If today is noticeably elevated, investigate the same day per AIO06 Type A.</w:t>
            </w:r>
          </w:p>
          <w:p>
            <w:pPr>
              <w:spacing w:after="60"/>
            </w:pPr>
            <w:r>
              <w:t xml:space="preserve">Note the current Persona Failure %, Profanity %, and any Security Events.</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pPr>
              <w:spacing w:after="40" w:before="40"/>
              <w:jc w:val="center"/>
            </w:pPr>
            <w:r>
              <w:drawing>
                <wp:inline distT="0" distB="0" distL="0" distR="0">
                  <wp:extent cx="21907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781050"/>
                          </a:xfrm>
                          <a:prstGeom prst="rect">
                            <a:avLst/>
                          </a:prstGeom>
                        </pic:spPr>
                      </pic:pic>
                    </a:graphicData>
                  </a:graphic>
                </wp:inline>
              </w:drawing>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Check the Main Dashboard</w:t>
            </w:r>
          </w:p>
          <w:p>
            <w:pPr>
              <w:spacing w:after="60"/>
            </w:pPr>
            <w:r>
              <w:t xml:space="preserve">Return to the main </w:t>
            </w:r>
            <w:r>
              <w:rPr>
                <w:b/>
                <w:bCs/>
              </w:rPr>
              <w:t xml:space="preserve">Dashboard</w:t>
            </w:r>
            <w:r>
              <w:t xml:space="preserve"> (top of left sidebar).</w:t>
            </w:r>
          </w:p>
          <w:p>
            <w:pPr>
              <w:spacing w:after="60"/>
            </w:pPr>
            <w:r>
              <w:t xml:space="preserve">Scan the Monthly Usage tiles. Note any tile rendered with a red border. The most common red-border condition is Words Processed approaching or exceeding the plan cap before the monthly reset.</w:t>
            </w:r>
          </w:p>
          <w:p>
            <w:pPr>
              <w:spacing w:after="60"/>
            </w:pPr>
            <w:r>
              <w:t xml:space="preserve">If a tile is red, log the date. Persistent red across multiple billing cycles indicates the plan needs upsizing rather than a workaround.</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pPr>
              <w:spacing w:after="40" w:before="40"/>
              <w:jc w:val="center"/>
            </w:pPr>
            <w:r>
              <w:drawing>
                <wp:inline distT="0" distB="0" distL="0" distR="0">
                  <wp:extent cx="21907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1076325"/>
                          </a:xfrm>
                          <a:prstGeom prst="rect">
                            <a:avLst/>
                          </a:prstGeom>
                        </pic:spPr>
                      </pic:pic>
                    </a:graphicData>
                  </a:graphic>
                </wp:inline>
              </w:drawing>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End-of-Day Wrap</w:t>
            </w:r>
          </w:p>
          <w:p>
            <w:pPr>
              <w:spacing w:after="60"/>
            </w:pPr>
            <w:r>
              <w:t xml:space="preserve">Before leaving for the day:</w:t>
            </w:r>
          </w:p>
          <w:p>
            <w:pPr>
              <w:spacing w:after="40" w:before="0"/>
              <w:ind w:left="280" w:hanging="200"/>
            </w:pPr>
            <w:r>
              <w:t xml:space="preserve">•   Fix or schedule each “Fix it” item from step 2.</w:t>
            </w:r>
          </w:p>
          <w:p>
            <w:pPr>
              <w:spacing w:after="40" w:before="0"/>
              <w:ind w:left="280" w:hanging="200"/>
            </w:pPr>
            <w:r>
              <w:t xml:space="preserve">•   Save flagged prompts and incidents to the weekly review folder.</w:t>
            </w:r>
          </w:p>
          <w:p>
            <w:pPr>
              <w:spacing w:after="40" w:before="0"/>
              <w:ind w:left="280" w:hanging="200"/>
            </w:pPr>
            <w:r>
              <w:t xml:space="preserve">•   If any item required immediate notification per the table below, confirm it was sent.</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bl>
    <w:p>
      <w:pPr>
        <w:pStyle w:val="Heading1"/>
        <w:spacing w:after="160" w:before="320"/>
      </w:pPr>
      <w:r>
        <w:rPr>
          <w:b/>
          <w:bCs/>
          <w:sz w:val="32"/>
          <w:szCs w:val="32"/>
        </w:rPr>
        <w:t xml:space="preserve">Immediate Notification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t xml:space="preserve">Any of the following conditions requires same-day notification to the Assessor and Deputy by email:</w:t>
            </w:r>
          </w:p>
          <w:p>
            <w:pPr>
              <w:spacing w:after="40" w:before="0"/>
              <w:ind w:left="280" w:hanging="200"/>
            </w:pPr>
            <w:r>
              <w:t xml:space="preserve">•   A Latest Prompt contains PII that A.C.E. produced or exposed.</w:t>
            </w:r>
          </w:p>
          <w:p>
            <w:pPr>
              <w:spacing w:after="40" w:before="0"/>
              <w:ind w:left="280" w:hanging="200"/>
            </w:pPr>
            <w:r>
              <w:t xml:space="preserve">•   A Latest Prompt contains a threat against staff or the office.</w:t>
            </w:r>
          </w:p>
          <w:p>
            <w:pPr>
              <w:spacing w:after="40" w:before="0"/>
              <w:ind w:left="280" w:hanging="200"/>
            </w:pPr>
            <w:r>
              <w:t xml:space="preserve">•   Persona Failure incidents for the day are clearly elevated above the 7-day pattern.</w:t>
            </w:r>
          </w:p>
          <w:p>
            <w:pPr>
              <w:spacing w:after="40" w:before="0"/>
              <w:ind w:left="280" w:hanging="200"/>
            </w:pPr>
            <w:r>
              <w:t xml:space="preserve">•   Words Processed is at the plan cap and the user-facing service is degraded.</w:t>
            </w:r>
          </w:p>
          <w:p>
            <w:pPr>
              <w:spacing w:after="40" w:before="0"/>
              <w:ind w:left="280" w:hanging="200"/>
            </w:pPr>
            <w:r>
              <w:t xml:space="preserve">•   The agent is unreachable from the public site.</w:t>
            </w:r>
          </w:p>
          <w:p>
            <w:pPr>
              <w:spacing w:after="60"/>
            </w:pPr>
            <w:r>
              <w:t xml:space="preserve">For agent-down or PII conditions, follow AIO06 (Incident Response) in addition to notification.</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bl>
    <w:sectPr>
      <w:pgSz w:w="12240" w:h="15840" w:orient="portrait"/>
      <w:pgMar w:top="1440" w:right="1440" w:bottom="117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2"/>
      <w:szCs w:val="32"/>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mlv1ubwzjj8mwtnvfgsg" Type="http://schemas.openxmlformats.org/officeDocument/2006/relationships/hyperlink" Target="https://app.customgpt.ai" TargetMode="External"/><Relationship Id="rIdjgp-6rujg7krjjod4imvb" Type="http://schemas.openxmlformats.org/officeDocument/2006/relationships/hyperlink" Target="https://www.bernco.gov/assessor/" TargetMode="External"/><Relationship Id="rIdpd-f0smg-o7rfkdus9cup" Type="http://schemas.openxmlformats.org/officeDocument/2006/relationships/hyperlink" Target="https://www.bernco.gov/assessor/" TargetMode="External"/><Relationship Id="rIdgbsk14ot6xgmh19wuiqgj" Type="http://schemas.openxmlformats.org/officeDocument/2006/relationships/hyperlink" Target="https://nmonesource.com/" TargetMode="External"/><Relationship Id="rId7" Type="http://schemas.openxmlformats.org/officeDocument/2006/relationships/image" Target="media/ffe029be2018d4b05026fa6f5af931afed34f91c.jpg"/><Relationship Id="rId8" Type="http://schemas.openxmlformats.org/officeDocument/2006/relationships/image" Target="media/27e905eeae5e7df539bb440c9a4a0fd5b3750131.jpg"/><Relationship Id="rId9" Type="http://schemas.openxmlformats.org/officeDocument/2006/relationships/image" Target="media/460e9cd03f2ee11f6fa1c80b2a9bc6fc40f2c982.jpg"/><Relationship Id="rId10" Type="http://schemas.openxmlformats.org/officeDocument/2006/relationships/image" Target="media/c651ae1452d4619feb92b97bb14ea406929cae75.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Newe</dc:creator>
  <cp:lastModifiedBy>Un-named</cp:lastModifiedBy>
  <cp:revision>1</cp:revision>
  <dcterms:created xsi:type="dcterms:W3CDTF">2026-05-14T22:18:08.654Z</dcterms:created>
  <dcterms:modified xsi:type="dcterms:W3CDTF">2026-05-14T22:18:08.654Z</dcterms:modified>
</cp:coreProperties>
</file>

<file path=docProps/custom.xml><?xml version="1.0" encoding="utf-8"?>
<Properties xmlns="http://schemas.openxmlformats.org/officeDocument/2006/custom-properties" xmlns:vt="http://schemas.openxmlformats.org/officeDocument/2006/docPropsVTypes"/>
</file>