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276"/>
        <w:tblW w:w="0" w:type="auto"/>
        <w:tblLook w:val="04A0" w:firstRow="1" w:lastRow="0" w:firstColumn="1" w:lastColumn="0" w:noHBand="0" w:noVBand="1"/>
      </w:tblPr>
      <w:tblGrid>
        <w:gridCol w:w="4675"/>
        <w:gridCol w:w="4675"/>
      </w:tblGrid>
      <w:tr w:rsidR="00BE05DC" w:rsidRPr="00B56121" w14:paraId="61E75441" w14:textId="77777777" w:rsidTr="005B1208">
        <w:tc>
          <w:tcPr>
            <w:tcW w:w="4675" w:type="dxa"/>
          </w:tcPr>
          <w:p w14:paraId="4006D4B5" w14:textId="2E68C83C" w:rsidR="00BE05DC" w:rsidRPr="00B56121" w:rsidRDefault="00BE05DC" w:rsidP="005B1208">
            <w:pPr>
              <w:rPr>
                <w:rFonts w:ascii="Arial" w:hAnsi="Arial" w:cs="Arial"/>
              </w:rPr>
            </w:pPr>
            <w:r w:rsidRPr="0076412B">
              <w:rPr>
                <w:rFonts w:ascii="Arial" w:hAnsi="Arial" w:cs="Arial"/>
                <w:b/>
                <w:bCs/>
              </w:rPr>
              <w:t>Process Title:</w:t>
            </w:r>
            <w:r w:rsidRPr="00B56121">
              <w:rPr>
                <w:rFonts w:ascii="Arial" w:hAnsi="Arial" w:cs="Arial"/>
              </w:rPr>
              <w:t xml:space="preserve"> </w:t>
            </w:r>
            <w:r w:rsidRPr="00BE05DC">
              <w:rPr>
                <w:rFonts w:ascii="Arial" w:hAnsi="Arial" w:cs="Arial"/>
              </w:rPr>
              <w:t>Creating a Missing AA Record for Case Entry</w:t>
            </w:r>
          </w:p>
        </w:tc>
        <w:tc>
          <w:tcPr>
            <w:tcW w:w="4675" w:type="dxa"/>
          </w:tcPr>
          <w:p w14:paraId="611AF2F4" w14:textId="77777777" w:rsidR="00BE05DC" w:rsidRPr="00B56121" w:rsidRDefault="00BE05DC" w:rsidP="005B1208">
            <w:pPr>
              <w:rPr>
                <w:rFonts w:ascii="Arial" w:hAnsi="Arial" w:cs="Arial"/>
              </w:rPr>
            </w:pPr>
            <w:r w:rsidRPr="0076412B">
              <w:rPr>
                <w:rFonts w:ascii="Arial" w:hAnsi="Arial" w:cs="Arial"/>
                <w:b/>
                <w:bCs/>
              </w:rPr>
              <w:t>Department:</w:t>
            </w:r>
            <w:r w:rsidRPr="00B56121">
              <w:rPr>
                <w:rFonts w:ascii="Arial" w:hAnsi="Arial" w:cs="Arial"/>
              </w:rPr>
              <w:t xml:space="preserve"> </w:t>
            </w:r>
            <w:r>
              <w:rPr>
                <w:rFonts w:ascii="Arial" w:hAnsi="Arial" w:cs="Arial"/>
              </w:rPr>
              <w:t xml:space="preserve">Operational Services – LEAP </w:t>
            </w:r>
          </w:p>
        </w:tc>
      </w:tr>
      <w:tr w:rsidR="00BE05DC" w:rsidRPr="00B56121" w14:paraId="552E0965" w14:textId="77777777" w:rsidTr="005B1208">
        <w:tc>
          <w:tcPr>
            <w:tcW w:w="4675" w:type="dxa"/>
          </w:tcPr>
          <w:p w14:paraId="029824BF" w14:textId="77777777" w:rsidR="00BE05DC" w:rsidRPr="00B56121" w:rsidRDefault="00BE05DC" w:rsidP="005B1208">
            <w:pPr>
              <w:rPr>
                <w:rFonts w:ascii="Arial" w:hAnsi="Arial" w:cs="Arial"/>
              </w:rPr>
            </w:pPr>
            <w:r w:rsidRPr="0076412B">
              <w:rPr>
                <w:rFonts w:ascii="Arial" w:hAnsi="Arial" w:cs="Arial"/>
                <w:b/>
                <w:bCs/>
              </w:rPr>
              <w:t>SOP ID:</w:t>
            </w:r>
            <w:r w:rsidRPr="00B56121">
              <w:rPr>
                <w:rFonts w:ascii="Arial" w:hAnsi="Arial" w:cs="Arial"/>
              </w:rPr>
              <w:t xml:space="preserve"> N/A</w:t>
            </w:r>
          </w:p>
        </w:tc>
        <w:tc>
          <w:tcPr>
            <w:tcW w:w="4675" w:type="dxa"/>
          </w:tcPr>
          <w:p w14:paraId="21C672C7" w14:textId="77777777" w:rsidR="00BE05DC" w:rsidRPr="00B56121" w:rsidRDefault="00BE05DC" w:rsidP="005B1208">
            <w:pPr>
              <w:rPr>
                <w:rFonts w:ascii="Arial" w:hAnsi="Arial" w:cs="Arial"/>
              </w:rPr>
            </w:pPr>
            <w:r w:rsidRPr="0076412B">
              <w:rPr>
                <w:rFonts w:ascii="Arial" w:hAnsi="Arial" w:cs="Arial"/>
                <w:b/>
                <w:bCs/>
              </w:rPr>
              <w:t>Last Reviewed:</w:t>
            </w:r>
            <w:r w:rsidRPr="00B56121">
              <w:rPr>
                <w:rFonts w:ascii="Arial" w:hAnsi="Arial" w:cs="Arial"/>
              </w:rPr>
              <w:t xml:space="preserve"> 03/31/2026</w:t>
            </w:r>
          </w:p>
        </w:tc>
      </w:tr>
      <w:tr w:rsidR="00BE05DC" w:rsidRPr="00B56121" w14:paraId="6527F43A" w14:textId="77777777" w:rsidTr="005B1208">
        <w:tc>
          <w:tcPr>
            <w:tcW w:w="4675" w:type="dxa"/>
          </w:tcPr>
          <w:p w14:paraId="622B5503" w14:textId="77777777" w:rsidR="00BE05DC" w:rsidRPr="00B56121" w:rsidRDefault="00BE05DC" w:rsidP="005B1208">
            <w:pPr>
              <w:rPr>
                <w:rFonts w:ascii="Arial" w:hAnsi="Arial" w:cs="Arial"/>
              </w:rPr>
            </w:pPr>
            <w:r w:rsidRPr="0076412B">
              <w:rPr>
                <w:rFonts w:ascii="Arial" w:hAnsi="Arial" w:cs="Arial"/>
                <w:b/>
                <w:bCs/>
              </w:rPr>
              <w:t>Effective Date:</w:t>
            </w:r>
            <w:r w:rsidRPr="00B56121">
              <w:rPr>
                <w:rFonts w:ascii="Arial" w:hAnsi="Arial" w:cs="Arial"/>
              </w:rPr>
              <w:t xml:space="preserve"> 03/31/2026</w:t>
            </w:r>
          </w:p>
        </w:tc>
        <w:tc>
          <w:tcPr>
            <w:tcW w:w="4675" w:type="dxa"/>
          </w:tcPr>
          <w:p w14:paraId="33692E74" w14:textId="77777777" w:rsidR="00BE05DC" w:rsidRPr="00B56121" w:rsidRDefault="00BE05DC" w:rsidP="005B1208">
            <w:pPr>
              <w:rPr>
                <w:rFonts w:ascii="Arial" w:hAnsi="Arial" w:cs="Arial"/>
              </w:rPr>
            </w:pPr>
            <w:r w:rsidRPr="0076412B">
              <w:rPr>
                <w:rFonts w:ascii="Arial" w:hAnsi="Arial" w:cs="Arial"/>
                <w:b/>
                <w:bCs/>
              </w:rPr>
              <w:t>Version:</w:t>
            </w:r>
            <w:r w:rsidRPr="00B56121">
              <w:rPr>
                <w:rFonts w:ascii="Arial" w:hAnsi="Arial" w:cs="Arial"/>
              </w:rPr>
              <w:t xml:space="preserve"> </w:t>
            </w:r>
            <w:r>
              <w:rPr>
                <w:rFonts w:ascii="Arial" w:hAnsi="Arial" w:cs="Arial"/>
              </w:rPr>
              <w:t>1.0</w:t>
            </w:r>
          </w:p>
        </w:tc>
      </w:tr>
    </w:tbl>
    <w:p w14:paraId="5A03A365" w14:textId="77777777" w:rsidR="00CC3A46" w:rsidRPr="00CC3A46" w:rsidRDefault="00CC3A46" w:rsidP="00CC3A46">
      <w:pPr>
        <w:spacing w:after="80" w:line="240" w:lineRule="auto"/>
        <w:contextualSpacing/>
        <w:rPr>
          <w:rFonts w:eastAsiaTheme="majorEastAsia"/>
          <w:b w:val="0"/>
          <w:bCs w:val="0"/>
          <w:spacing w:val="-10"/>
          <w:kern w:val="28"/>
          <w:sz w:val="56"/>
          <w:szCs w:val="56"/>
          <w:lang w:eastAsia="zh-CN"/>
        </w:rPr>
      </w:pPr>
    </w:p>
    <w:p w14:paraId="58A0424A" w14:textId="77777777" w:rsidR="00CC3A46" w:rsidRPr="00CC3A46" w:rsidRDefault="00CC3A46" w:rsidP="00CC3A46">
      <w:pPr>
        <w:rPr>
          <w:rFonts w:eastAsiaTheme="minorEastAsia"/>
          <w:lang w:eastAsia="zh-CN"/>
        </w:rPr>
      </w:pPr>
      <w:r w:rsidRPr="00CC3A46">
        <w:rPr>
          <w:rFonts w:eastAsiaTheme="minorEastAsia"/>
          <w:lang w:eastAsia="zh-CN"/>
        </w:rPr>
        <w:t>Purpose</w:t>
      </w:r>
    </w:p>
    <w:p w14:paraId="171C009B" w14:textId="3C4A153E" w:rsidR="00CC3A46" w:rsidRPr="00CC3A46" w:rsidRDefault="00CC3A46" w:rsidP="00CC3A46">
      <w:pPr>
        <w:rPr>
          <w:rFonts w:eastAsiaTheme="minorEastAsia"/>
          <w:b w:val="0"/>
          <w:bCs w:val="0"/>
          <w:lang w:eastAsia="zh-CN"/>
        </w:rPr>
      </w:pPr>
      <w:r w:rsidRPr="00CC3A46">
        <w:rPr>
          <w:rFonts w:eastAsiaTheme="minorEastAsia"/>
          <w:b w:val="0"/>
          <w:bCs w:val="0"/>
          <w:lang w:eastAsia="zh-CN"/>
        </w:rPr>
        <w:t xml:space="preserve">This SOP outlines the standardized steps for </w:t>
      </w:r>
      <w:r w:rsidR="006B102C" w:rsidRPr="006B102C">
        <w:rPr>
          <w:rFonts w:eastAsiaTheme="minorEastAsia"/>
          <w:b w:val="0"/>
          <w:bCs w:val="0"/>
          <w:lang w:eastAsia="zh-CN"/>
        </w:rPr>
        <w:t xml:space="preserve">Creating a Missing AA Record for Case </w:t>
      </w:r>
      <w:r w:rsidR="001C0B71" w:rsidRPr="006B102C">
        <w:rPr>
          <w:rFonts w:eastAsiaTheme="minorEastAsia"/>
          <w:b w:val="0"/>
          <w:bCs w:val="0"/>
          <w:lang w:eastAsia="zh-CN"/>
        </w:rPr>
        <w:t>Entri</w:t>
      </w:r>
      <w:r w:rsidR="001C0B71">
        <w:rPr>
          <w:rFonts w:eastAsiaTheme="minorEastAsia"/>
          <w:b w:val="0"/>
          <w:bCs w:val="0"/>
          <w:lang w:eastAsia="zh-CN"/>
        </w:rPr>
        <w:t>es</w:t>
      </w:r>
      <w:r w:rsidRPr="00CC3A46">
        <w:rPr>
          <w:rFonts w:eastAsiaTheme="minorEastAsia"/>
          <w:b w:val="0"/>
          <w:bCs w:val="0"/>
          <w:lang w:eastAsia="zh-CN"/>
        </w:rPr>
        <w:t xml:space="preserve"> in accordance with LEAP procedural requirements.</w:t>
      </w:r>
    </w:p>
    <w:p w14:paraId="284FE71E" w14:textId="77777777" w:rsidR="00CC3A46" w:rsidRPr="00CC3A46" w:rsidRDefault="00CC3A46" w:rsidP="00CC3A46">
      <w:pPr>
        <w:rPr>
          <w:rFonts w:eastAsiaTheme="minorEastAsia"/>
          <w:lang w:eastAsia="zh-CN"/>
        </w:rPr>
      </w:pPr>
      <w:r w:rsidRPr="00CC3A46">
        <w:rPr>
          <w:rFonts w:eastAsiaTheme="minorEastAsia"/>
          <w:lang w:eastAsia="zh-CN"/>
        </w:rPr>
        <w:t>Scope</w:t>
      </w:r>
    </w:p>
    <w:p w14:paraId="1C623534" w14:textId="77777777" w:rsidR="00CC3A46" w:rsidRPr="00CC3A46" w:rsidRDefault="00CC3A46" w:rsidP="00CC3A46">
      <w:pPr>
        <w:rPr>
          <w:rFonts w:eastAsiaTheme="minorEastAsia"/>
          <w:b w:val="0"/>
          <w:bCs w:val="0"/>
          <w:lang w:eastAsia="zh-CN"/>
        </w:rPr>
      </w:pPr>
      <w:r w:rsidRPr="00CC3A46">
        <w:rPr>
          <w:rFonts w:eastAsiaTheme="minorEastAsia"/>
          <w:b w:val="0"/>
          <w:bCs w:val="0"/>
          <w:lang w:eastAsia="zh-CN"/>
        </w:rPr>
        <w:t>This procedure applies to all staff responsible for performing Assessor Authorization (Case Entry) processing within IASWorld and related documentation management.</w:t>
      </w:r>
    </w:p>
    <w:p w14:paraId="7E9FD46B" w14:textId="77777777" w:rsidR="00CC3A46" w:rsidRPr="00CC3A46" w:rsidRDefault="00CC3A46" w:rsidP="00CC3A46">
      <w:pPr>
        <w:rPr>
          <w:rFonts w:eastAsiaTheme="minorEastAsia"/>
          <w:lang w:eastAsia="zh-CN"/>
        </w:rPr>
      </w:pPr>
      <w:r w:rsidRPr="00CC3A46">
        <w:rPr>
          <w:rFonts w:eastAsiaTheme="minorEastAsia"/>
          <w:lang w:eastAsia="zh-CN"/>
        </w:rPr>
        <w:t>Definitions</w:t>
      </w:r>
    </w:p>
    <w:p w14:paraId="54A5067B" w14:textId="77777777" w:rsidR="00CC3A46" w:rsidRPr="00CC3A46" w:rsidRDefault="00CC3A46" w:rsidP="00CC3A46">
      <w:pPr>
        <w:rPr>
          <w:rFonts w:eastAsiaTheme="minorEastAsia"/>
          <w:b w:val="0"/>
          <w:bCs w:val="0"/>
          <w:lang w:eastAsia="zh-CN"/>
        </w:rPr>
      </w:pPr>
      <w:r w:rsidRPr="00CC3A46">
        <w:rPr>
          <w:rFonts w:eastAsiaTheme="minorEastAsia"/>
          <w:lang w:eastAsia="zh-CN"/>
        </w:rPr>
        <w:t>AA</w:t>
      </w:r>
      <w:r w:rsidRPr="00CC3A46">
        <w:rPr>
          <w:rFonts w:eastAsiaTheme="minorEastAsia"/>
          <w:b w:val="0"/>
          <w:bCs w:val="0"/>
          <w:lang w:eastAsia="zh-CN"/>
        </w:rPr>
        <w:t xml:space="preserve"> – Assessor Authorization document used for District Court processing.</w:t>
      </w:r>
    </w:p>
    <w:p w14:paraId="59F66F07" w14:textId="77777777" w:rsidR="00CC3A46" w:rsidRPr="00CC3A46" w:rsidRDefault="00CC3A46" w:rsidP="00CC3A46">
      <w:pPr>
        <w:rPr>
          <w:rFonts w:eastAsiaTheme="minorEastAsia"/>
          <w:b w:val="0"/>
          <w:bCs w:val="0"/>
          <w:lang w:eastAsia="zh-CN"/>
        </w:rPr>
      </w:pPr>
      <w:r w:rsidRPr="00CC3A46">
        <w:rPr>
          <w:rFonts w:eastAsiaTheme="minorEastAsia"/>
          <w:lang w:eastAsia="zh-CN"/>
        </w:rPr>
        <w:t>IASWorld</w:t>
      </w:r>
      <w:r w:rsidRPr="00CC3A46">
        <w:rPr>
          <w:rFonts w:eastAsiaTheme="minorEastAsia"/>
          <w:b w:val="0"/>
          <w:bCs w:val="0"/>
          <w:lang w:eastAsia="zh-CN"/>
        </w:rPr>
        <w:t xml:space="preserve"> – Property tax assessment and appeals system.</w:t>
      </w:r>
    </w:p>
    <w:p w14:paraId="5E0E5148" w14:textId="77777777" w:rsidR="00CC3A46" w:rsidRPr="00CC3A46" w:rsidRDefault="00CC3A46" w:rsidP="00CC3A46">
      <w:pPr>
        <w:rPr>
          <w:rFonts w:eastAsiaTheme="minorEastAsia"/>
          <w:lang w:eastAsia="zh-CN"/>
        </w:rPr>
      </w:pPr>
      <w:r w:rsidRPr="00CC3A46">
        <w:rPr>
          <w:rFonts w:eastAsiaTheme="minorEastAsia"/>
          <w:lang w:eastAsia="zh-CN"/>
        </w:rPr>
        <w:t>Related Documents</w:t>
      </w:r>
    </w:p>
    <w:p w14:paraId="66512D04" w14:textId="77777777" w:rsidR="00CC3A46" w:rsidRPr="00CC3A46" w:rsidRDefault="00CC3A46" w:rsidP="00CC3A46">
      <w:pPr>
        <w:rPr>
          <w:rFonts w:eastAsiaTheme="minorEastAsia"/>
          <w:b w:val="0"/>
          <w:bCs w:val="0"/>
          <w:lang w:eastAsia="zh-CN"/>
        </w:rPr>
      </w:pPr>
      <w:r w:rsidRPr="00CC3A46">
        <w:rPr>
          <w:rFonts w:eastAsiaTheme="minorEastAsia"/>
          <w:b w:val="0"/>
          <w:bCs w:val="0"/>
          <w:lang w:eastAsia="zh-CN"/>
        </w:rPr>
        <w:t>Documents referenced in this SOP are either available within the shared LEAP directories or within a given AA packet as applicable.</w:t>
      </w:r>
    </w:p>
    <w:p w14:paraId="5338E7F1" w14:textId="77777777" w:rsidR="00CC3A46" w:rsidRPr="00CC3A46" w:rsidRDefault="00CC3A46" w:rsidP="00CC3A46">
      <w:pPr>
        <w:rPr>
          <w:rFonts w:eastAsiaTheme="minorEastAsia"/>
          <w:lang w:eastAsia="zh-CN"/>
        </w:rPr>
      </w:pPr>
      <w:r w:rsidRPr="00CC3A46">
        <w:rPr>
          <w:rFonts w:eastAsiaTheme="minorEastAsia"/>
          <w:lang w:eastAsia="zh-CN"/>
        </w:rPr>
        <w:t>Statutes</w:t>
      </w:r>
    </w:p>
    <w:p w14:paraId="4926DB32" w14:textId="77777777" w:rsidR="00CC3A46" w:rsidRPr="00CC3A46" w:rsidRDefault="00CC3A46" w:rsidP="00CC3A46">
      <w:pPr>
        <w:rPr>
          <w:rFonts w:eastAsiaTheme="minorEastAsia"/>
          <w:b w:val="0"/>
          <w:bCs w:val="0"/>
          <w:lang w:eastAsia="zh-CN"/>
        </w:rPr>
      </w:pPr>
      <w:r w:rsidRPr="00CC3A46">
        <w:rPr>
          <w:rFonts w:eastAsiaTheme="minorEastAsia"/>
          <w:b w:val="0"/>
          <w:bCs w:val="0"/>
          <w:lang w:eastAsia="zh-CN"/>
        </w:rPr>
        <w:t xml:space="preserve">Applicable statutory references may include NMSA 1978 property tax </w:t>
      </w:r>
      <w:proofErr w:type="gramStart"/>
      <w:r w:rsidRPr="00CC3A46">
        <w:rPr>
          <w:rFonts w:eastAsiaTheme="minorEastAsia"/>
          <w:b w:val="0"/>
          <w:bCs w:val="0"/>
          <w:lang w:eastAsia="zh-CN"/>
        </w:rPr>
        <w:t>procedures as</w:t>
      </w:r>
      <w:proofErr w:type="gramEnd"/>
      <w:r w:rsidRPr="00CC3A46">
        <w:rPr>
          <w:rFonts w:eastAsiaTheme="minorEastAsia"/>
          <w:b w:val="0"/>
          <w:bCs w:val="0"/>
          <w:lang w:eastAsia="zh-CN"/>
        </w:rPr>
        <w:t xml:space="preserve"> relevant to District Court filings.</w:t>
      </w:r>
    </w:p>
    <w:p w14:paraId="62A727CC" w14:textId="381068EC" w:rsidR="00DC4216" w:rsidRPr="00CC3A46" w:rsidRDefault="00CC3A46" w:rsidP="00CC3A46">
      <w:pPr>
        <w:rPr>
          <w:rFonts w:eastAsiaTheme="minorEastAsia"/>
          <w:lang w:eastAsia="zh-CN"/>
        </w:rPr>
      </w:pPr>
      <w:r w:rsidRPr="00CC3A46">
        <w:rPr>
          <w:rFonts w:eastAsiaTheme="minorEastAsia"/>
          <w:lang w:eastAsia="zh-CN"/>
        </w:rPr>
        <w:t>Procedure</w:t>
      </w:r>
    </w:p>
    <w:p w14:paraId="370F2424" w14:textId="5E5DE82B" w:rsidR="000C2F48" w:rsidRPr="00CC3A46" w:rsidRDefault="006C070B" w:rsidP="00CC3A46">
      <w:pPr>
        <w:pStyle w:val="ListParagraph"/>
        <w:numPr>
          <w:ilvl w:val="0"/>
          <w:numId w:val="4"/>
        </w:numPr>
        <w:rPr>
          <w:rFonts w:ascii="Calibri" w:hAnsi="Calibri" w:cs="Calibri"/>
          <w:i/>
          <w:iCs/>
        </w:rPr>
      </w:pPr>
      <w:r w:rsidRPr="00CC3A46">
        <w:rPr>
          <w:rFonts w:ascii="Calibri" w:hAnsi="Calibri" w:cs="Calibri"/>
          <w:i/>
          <w:iCs/>
        </w:rPr>
        <w:t xml:space="preserve">NOTE: </w:t>
      </w:r>
      <w:r w:rsidRPr="00CC3A46">
        <w:rPr>
          <w:rFonts w:ascii="Calibri" w:hAnsi="Calibri" w:cs="Calibri"/>
          <w:b w:val="0"/>
          <w:bCs w:val="0"/>
          <w:i/>
          <w:iCs/>
        </w:rPr>
        <w:t>Only use these instructions when doing Case Entry for an otherwise completed AA form</w:t>
      </w:r>
      <w:r w:rsidR="00EA2C3F" w:rsidRPr="00CC3A46">
        <w:rPr>
          <w:rFonts w:ascii="Calibri" w:hAnsi="Calibri" w:cs="Calibri"/>
          <w:b w:val="0"/>
          <w:bCs w:val="0"/>
          <w:i/>
          <w:iCs/>
        </w:rPr>
        <w:t xml:space="preserve"> and the “Hearings” </w:t>
      </w:r>
      <w:r w:rsidR="00D0608B" w:rsidRPr="00CC3A46">
        <w:rPr>
          <w:rFonts w:ascii="Calibri" w:hAnsi="Calibri" w:cs="Calibri"/>
          <w:b w:val="0"/>
          <w:bCs w:val="0"/>
          <w:i/>
          <w:iCs/>
        </w:rPr>
        <w:t>page</w:t>
      </w:r>
      <w:r w:rsidR="00EA2C3F" w:rsidRPr="00CC3A46">
        <w:rPr>
          <w:rFonts w:ascii="Calibri" w:hAnsi="Calibri" w:cs="Calibri"/>
          <w:b w:val="0"/>
          <w:bCs w:val="0"/>
          <w:i/>
          <w:iCs/>
        </w:rPr>
        <w:t xml:space="preserve"> is blank</w:t>
      </w:r>
      <w:r w:rsidR="00D8495B" w:rsidRPr="00CC3A46">
        <w:rPr>
          <w:rFonts w:ascii="Calibri" w:hAnsi="Calibri" w:cs="Calibri"/>
          <w:b w:val="0"/>
          <w:bCs w:val="0"/>
          <w:i/>
          <w:iCs/>
        </w:rPr>
        <w:t xml:space="preserve"> after pulling up the Parcel</w:t>
      </w:r>
      <w:r w:rsidR="00785E59" w:rsidRPr="00CC3A46">
        <w:rPr>
          <w:rFonts w:ascii="Calibri" w:hAnsi="Calibri" w:cs="Calibri"/>
          <w:b w:val="0"/>
          <w:bCs w:val="0"/>
          <w:i/>
          <w:iCs/>
        </w:rPr>
        <w:t>.</w:t>
      </w:r>
      <w:r w:rsidR="00175D04" w:rsidRPr="00CC3A46">
        <w:rPr>
          <w:rFonts w:ascii="Calibri" w:hAnsi="Calibri" w:cs="Calibri"/>
          <w:b w:val="0"/>
          <w:bCs w:val="0"/>
          <w:i/>
          <w:iCs/>
        </w:rPr>
        <w:t xml:space="preserve"> Ensure that the values on the “</w:t>
      </w:r>
      <w:proofErr w:type="spellStart"/>
      <w:r w:rsidR="00175D04" w:rsidRPr="00CC3A46">
        <w:rPr>
          <w:rFonts w:ascii="Calibri" w:hAnsi="Calibri" w:cs="Calibri"/>
          <w:b w:val="0"/>
          <w:bCs w:val="0"/>
          <w:i/>
          <w:iCs/>
        </w:rPr>
        <w:t>Asmt</w:t>
      </w:r>
      <w:proofErr w:type="spellEnd"/>
      <w:r w:rsidR="00175D04" w:rsidRPr="00CC3A46">
        <w:rPr>
          <w:rFonts w:ascii="Calibri" w:hAnsi="Calibri" w:cs="Calibri"/>
          <w:b w:val="0"/>
          <w:bCs w:val="0"/>
          <w:i/>
          <w:iCs/>
        </w:rPr>
        <w:t>” page</w:t>
      </w:r>
      <w:r w:rsidR="003B0662" w:rsidRPr="00CC3A46">
        <w:rPr>
          <w:rFonts w:ascii="Calibri" w:hAnsi="Calibri" w:cs="Calibri"/>
          <w:b w:val="0"/>
          <w:bCs w:val="0"/>
          <w:i/>
          <w:iCs/>
        </w:rPr>
        <w:t xml:space="preserve"> match indicated values on the AA form before proceeding with these instructions</w:t>
      </w:r>
      <w:r w:rsidRPr="00CC3A46">
        <w:rPr>
          <w:rFonts w:ascii="Calibri" w:hAnsi="Calibri" w:cs="Calibri"/>
          <w:b w:val="0"/>
          <w:bCs w:val="0"/>
          <w:i/>
          <w:iCs/>
        </w:rPr>
        <w:t>.</w:t>
      </w:r>
    </w:p>
    <w:p w14:paraId="370B6A0B" w14:textId="7E6B9C0E" w:rsidR="00F7784A" w:rsidRDefault="00F7784A" w:rsidP="001B2614">
      <w:pPr>
        <w:pStyle w:val="ListParagraph"/>
        <w:numPr>
          <w:ilvl w:val="0"/>
          <w:numId w:val="2"/>
        </w:numPr>
        <w:rPr>
          <w:rFonts w:ascii="Calibri" w:hAnsi="Calibri" w:cs="Calibri"/>
          <w:b w:val="0"/>
          <w:bCs w:val="0"/>
        </w:rPr>
      </w:pPr>
      <w:r>
        <w:rPr>
          <w:rFonts w:ascii="Calibri" w:hAnsi="Calibri" w:cs="Calibri"/>
        </w:rPr>
        <w:t>Create a new record</w:t>
      </w:r>
      <w:r w:rsidR="002F05E7">
        <w:rPr>
          <w:rFonts w:ascii="Calibri" w:hAnsi="Calibri" w:cs="Calibri"/>
        </w:rPr>
        <w:t xml:space="preserve"> for the parcel.</w:t>
      </w:r>
    </w:p>
    <w:p w14:paraId="1BC137CC" w14:textId="12ED5CBD" w:rsidR="001B2614" w:rsidRPr="0040118F" w:rsidRDefault="001B2614" w:rsidP="00F7784A">
      <w:pPr>
        <w:pStyle w:val="ListParagraph"/>
        <w:numPr>
          <w:ilvl w:val="1"/>
          <w:numId w:val="2"/>
        </w:numPr>
        <w:rPr>
          <w:rFonts w:ascii="Calibri" w:hAnsi="Calibri" w:cs="Calibri"/>
          <w:b w:val="0"/>
          <w:bCs w:val="0"/>
        </w:rPr>
      </w:pPr>
      <w:r w:rsidRPr="0040118F">
        <w:rPr>
          <w:rFonts w:ascii="Calibri" w:hAnsi="Calibri" w:cs="Calibri"/>
          <w:b w:val="0"/>
          <w:bCs w:val="0"/>
        </w:rPr>
        <w:t xml:space="preserve">Select “Add Record” (underneath the “Parcel ID” search bar). This opens a new record for </w:t>
      </w:r>
      <w:proofErr w:type="gramStart"/>
      <w:r w:rsidRPr="0040118F">
        <w:rPr>
          <w:rFonts w:ascii="Calibri" w:hAnsi="Calibri" w:cs="Calibri"/>
          <w:b w:val="0"/>
          <w:bCs w:val="0"/>
        </w:rPr>
        <w:t>the AA</w:t>
      </w:r>
      <w:proofErr w:type="gramEnd"/>
      <w:r w:rsidRPr="0040118F">
        <w:rPr>
          <w:rFonts w:ascii="Calibri" w:hAnsi="Calibri" w:cs="Calibri"/>
          <w:b w:val="0"/>
          <w:bCs w:val="0"/>
        </w:rPr>
        <w:t xml:space="preserve"> Parcel.</w:t>
      </w:r>
    </w:p>
    <w:p w14:paraId="432D7980" w14:textId="0B7B0C2D" w:rsidR="002F05E7" w:rsidRDefault="000A2449" w:rsidP="00FB3FB1">
      <w:pPr>
        <w:pStyle w:val="ListParagraph"/>
        <w:numPr>
          <w:ilvl w:val="0"/>
          <w:numId w:val="2"/>
        </w:numPr>
        <w:rPr>
          <w:rFonts w:ascii="Calibri" w:hAnsi="Calibri" w:cs="Calibri"/>
          <w:b w:val="0"/>
          <w:bCs w:val="0"/>
        </w:rPr>
      </w:pPr>
      <w:r w:rsidRPr="000A2449">
        <w:rPr>
          <w:rFonts w:ascii="Calibri" w:hAnsi="Calibri" w:cs="Calibri"/>
        </w:rPr>
        <w:t>Setting up the new record</w:t>
      </w:r>
      <w:r>
        <w:rPr>
          <w:rFonts w:ascii="Calibri" w:hAnsi="Calibri" w:cs="Calibri"/>
          <w:b w:val="0"/>
          <w:bCs w:val="0"/>
        </w:rPr>
        <w:t>.</w:t>
      </w:r>
    </w:p>
    <w:p w14:paraId="576CA5A7" w14:textId="014EB2C9" w:rsidR="00A160A9" w:rsidRPr="00183559" w:rsidRDefault="00FB3FB1" w:rsidP="002F05E7">
      <w:pPr>
        <w:pStyle w:val="ListParagraph"/>
        <w:numPr>
          <w:ilvl w:val="1"/>
          <w:numId w:val="2"/>
        </w:numPr>
        <w:rPr>
          <w:rFonts w:ascii="Calibri" w:hAnsi="Calibri" w:cs="Calibri"/>
          <w:b w:val="0"/>
          <w:bCs w:val="0"/>
        </w:rPr>
      </w:pPr>
      <w:r w:rsidRPr="00183559">
        <w:rPr>
          <w:rFonts w:ascii="Calibri" w:hAnsi="Calibri" w:cs="Calibri"/>
          <w:b w:val="0"/>
          <w:bCs w:val="0"/>
        </w:rPr>
        <w:t>Select the “Type” dropdown and choose “DIST”.</w:t>
      </w:r>
    </w:p>
    <w:p w14:paraId="46F24B48" w14:textId="45414369" w:rsidR="00183559" w:rsidRPr="000A2449" w:rsidRDefault="005E6D7C" w:rsidP="000A2449">
      <w:pPr>
        <w:pStyle w:val="ListParagraph"/>
        <w:numPr>
          <w:ilvl w:val="1"/>
          <w:numId w:val="2"/>
        </w:numPr>
        <w:rPr>
          <w:rFonts w:ascii="Calibri" w:hAnsi="Calibri" w:cs="Calibri"/>
          <w:b w:val="0"/>
          <w:bCs w:val="0"/>
        </w:rPr>
      </w:pPr>
      <w:r w:rsidRPr="000A2449">
        <w:rPr>
          <w:rFonts w:ascii="Calibri" w:hAnsi="Calibri" w:cs="Calibri"/>
          <w:b w:val="0"/>
          <w:bCs w:val="0"/>
        </w:rPr>
        <w:t>Add the Filing Date.</w:t>
      </w:r>
    </w:p>
    <w:p w14:paraId="2E6F8430" w14:textId="77777777" w:rsidR="00D021AA" w:rsidRPr="0016372D" w:rsidRDefault="00D021AA" w:rsidP="000A2449">
      <w:pPr>
        <w:pStyle w:val="ListParagraph"/>
        <w:numPr>
          <w:ilvl w:val="2"/>
          <w:numId w:val="2"/>
        </w:numPr>
        <w:rPr>
          <w:rFonts w:ascii="Calibri" w:hAnsi="Calibri" w:cs="Calibri"/>
          <w:b w:val="0"/>
          <w:bCs w:val="0"/>
        </w:rPr>
      </w:pPr>
      <w:r w:rsidRPr="0016372D">
        <w:rPr>
          <w:rFonts w:ascii="Calibri" w:hAnsi="Calibri" w:cs="Calibri"/>
          <w:b w:val="0"/>
          <w:bCs w:val="0"/>
        </w:rPr>
        <w:lastRenderedPageBreak/>
        <w:t xml:space="preserve">Included with the AA form there should be the </w:t>
      </w:r>
      <w:r w:rsidRPr="0016372D">
        <w:rPr>
          <w:rFonts w:ascii="Calibri" w:hAnsi="Calibri" w:cs="Calibri"/>
          <w:b w:val="0"/>
          <w:bCs w:val="0"/>
          <w:i/>
          <w:iCs/>
        </w:rPr>
        <w:t xml:space="preserve">Claim for Refund </w:t>
      </w:r>
      <w:r w:rsidRPr="0016372D">
        <w:rPr>
          <w:rFonts w:ascii="Calibri" w:hAnsi="Calibri" w:cs="Calibri"/>
          <w:b w:val="0"/>
          <w:bCs w:val="0"/>
        </w:rPr>
        <w:t xml:space="preserve">Notice. Find the Filing Date on this notice. </w:t>
      </w:r>
    </w:p>
    <w:p w14:paraId="072EF0BF" w14:textId="77777777" w:rsidR="00D021AA" w:rsidRPr="0016372D" w:rsidRDefault="00D021AA" w:rsidP="000A2449">
      <w:pPr>
        <w:pStyle w:val="ListParagraph"/>
        <w:ind w:left="1980"/>
        <w:rPr>
          <w:rFonts w:ascii="Calibri" w:hAnsi="Calibri" w:cs="Calibri"/>
          <w:b w:val="0"/>
          <w:bCs w:val="0"/>
        </w:rPr>
      </w:pPr>
      <w:r w:rsidRPr="0016372D">
        <w:rPr>
          <w:rFonts w:ascii="Calibri" w:hAnsi="Calibri" w:cs="Calibri"/>
        </w:rPr>
        <w:t>NOTE:</w:t>
      </w:r>
      <w:r w:rsidRPr="0016372D">
        <w:rPr>
          <w:rFonts w:ascii="Calibri" w:hAnsi="Calibri" w:cs="Calibri"/>
          <w:b w:val="0"/>
          <w:bCs w:val="0"/>
        </w:rPr>
        <w:t xml:space="preserve"> If the </w:t>
      </w:r>
      <w:r w:rsidRPr="0016372D">
        <w:rPr>
          <w:rFonts w:ascii="Calibri" w:hAnsi="Calibri" w:cs="Calibri"/>
          <w:b w:val="0"/>
          <w:bCs w:val="0"/>
          <w:i/>
          <w:iCs/>
        </w:rPr>
        <w:t xml:space="preserve">Claim for Refund </w:t>
      </w:r>
      <w:r w:rsidRPr="0016372D">
        <w:rPr>
          <w:rFonts w:ascii="Calibri" w:hAnsi="Calibri" w:cs="Calibri"/>
          <w:b w:val="0"/>
          <w:bCs w:val="0"/>
        </w:rPr>
        <w:t xml:space="preserve">(Complaint for Refund of Property Taxes Paid) Notice is </w:t>
      </w:r>
      <w:r w:rsidRPr="0016372D">
        <w:rPr>
          <w:rFonts w:ascii="Calibri" w:hAnsi="Calibri" w:cs="Calibri"/>
        </w:rPr>
        <w:t>unavailable</w:t>
      </w:r>
      <w:r w:rsidRPr="0016372D">
        <w:rPr>
          <w:rFonts w:ascii="Calibri" w:hAnsi="Calibri" w:cs="Calibri"/>
          <w:b w:val="0"/>
          <w:bCs w:val="0"/>
        </w:rPr>
        <w:t xml:space="preserve"> then you may use the Filing Date from the </w:t>
      </w:r>
      <w:r w:rsidRPr="0016372D">
        <w:rPr>
          <w:rFonts w:ascii="Calibri" w:hAnsi="Calibri" w:cs="Calibri"/>
          <w:b w:val="0"/>
          <w:bCs w:val="0"/>
          <w:i/>
          <w:iCs/>
        </w:rPr>
        <w:t>Stipulated Final Judgement</w:t>
      </w:r>
      <w:r w:rsidRPr="0016372D">
        <w:rPr>
          <w:rFonts w:ascii="Calibri" w:hAnsi="Calibri" w:cs="Calibri"/>
          <w:b w:val="0"/>
          <w:bCs w:val="0"/>
        </w:rPr>
        <w:t xml:space="preserve"> Notice instead.</w:t>
      </w:r>
    </w:p>
    <w:p w14:paraId="2ED6718E" w14:textId="722EF4E6" w:rsidR="00D021AA" w:rsidRPr="0016372D" w:rsidRDefault="00D021AA" w:rsidP="000A2449">
      <w:pPr>
        <w:pStyle w:val="ListParagraph"/>
        <w:numPr>
          <w:ilvl w:val="2"/>
          <w:numId w:val="2"/>
        </w:numPr>
        <w:rPr>
          <w:rFonts w:ascii="Calibri" w:hAnsi="Calibri" w:cs="Calibri"/>
          <w:b w:val="0"/>
          <w:bCs w:val="0"/>
        </w:rPr>
      </w:pPr>
      <w:r w:rsidRPr="0016372D">
        <w:rPr>
          <w:rFonts w:ascii="Calibri" w:hAnsi="Calibri" w:cs="Calibri"/>
          <w:b w:val="0"/>
          <w:bCs w:val="0"/>
        </w:rPr>
        <w:t xml:space="preserve">In IASWorld, fill in the same Filing Date from the selected form into the “Filing Date” </w:t>
      </w:r>
      <w:r w:rsidR="003E3DAE" w:rsidRPr="0016372D">
        <w:rPr>
          <w:rFonts w:ascii="Calibri" w:hAnsi="Calibri" w:cs="Calibri"/>
          <w:b w:val="0"/>
          <w:bCs w:val="0"/>
        </w:rPr>
        <w:t>field</w:t>
      </w:r>
      <w:r w:rsidRPr="0016372D">
        <w:rPr>
          <w:rFonts w:ascii="Calibri" w:hAnsi="Calibri" w:cs="Calibri"/>
          <w:b w:val="0"/>
          <w:bCs w:val="0"/>
        </w:rPr>
        <w:t xml:space="preserve"> either by typing it in or selecting it by clicking the calendar icon.</w:t>
      </w:r>
    </w:p>
    <w:p w14:paraId="22738A1A" w14:textId="77777777" w:rsidR="00FB5748" w:rsidRPr="0040118F" w:rsidRDefault="00FB5748" w:rsidP="000A2449">
      <w:pPr>
        <w:pStyle w:val="ListParagraph"/>
        <w:numPr>
          <w:ilvl w:val="1"/>
          <w:numId w:val="2"/>
        </w:numPr>
        <w:rPr>
          <w:rFonts w:ascii="Calibri" w:hAnsi="Calibri" w:cs="Calibri"/>
          <w:b w:val="0"/>
          <w:bCs w:val="0"/>
        </w:rPr>
      </w:pPr>
      <w:r w:rsidRPr="0040118F">
        <w:rPr>
          <w:rFonts w:ascii="Calibri" w:hAnsi="Calibri" w:cs="Calibri"/>
          <w:b w:val="0"/>
          <w:bCs w:val="0"/>
        </w:rPr>
        <w:t>Select the “Action” dropdown and choose “Authorization”</w:t>
      </w:r>
    </w:p>
    <w:p w14:paraId="4585BB5F" w14:textId="2AC0A08F" w:rsidR="00FB5748" w:rsidRPr="0040118F" w:rsidRDefault="00FB5748" w:rsidP="000A2449">
      <w:pPr>
        <w:pStyle w:val="ListParagraph"/>
        <w:numPr>
          <w:ilvl w:val="1"/>
          <w:numId w:val="2"/>
        </w:numPr>
        <w:rPr>
          <w:rFonts w:ascii="Calibri" w:hAnsi="Calibri" w:cs="Calibri"/>
          <w:b w:val="0"/>
          <w:bCs w:val="0"/>
        </w:rPr>
      </w:pPr>
      <w:r w:rsidRPr="0040118F">
        <w:rPr>
          <w:rFonts w:ascii="Calibri" w:hAnsi="Calibri" w:cs="Calibri"/>
          <w:b w:val="0"/>
          <w:bCs w:val="0"/>
        </w:rPr>
        <w:t>Select the “Reason” dropdown and choose “CR: Claim for Refund”.</w:t>
      </w:r>
    </w:p>
    <w:p w14:paraId="40D28F2D" w14:textId="451C37D9" w:rsidR="00902D80" w:rsidRPr="0040118F" w:rsidRDefault="00902D80" w:rsidP="000A2449">
      <w:pPr>
        <w:pStyle w:val="ListParagraph"/>
        <w:numPr>
          <w:ilvl w:val="1"/>
          <w:numId w:val="2"/>
        </w:numPr>
        <w:rPr>
          <w:rFonts w:ascii="Calibri" w:hAnsi="Calibri" w:cs="Calibri"/>
          <w:b w:val="0"/>
          <w:bCs w:val="0"/>
        </w:rPr>
      </w:pPr>
      <w:r w:rsidRPr="0040118F">
        <w:rPr>
          <w:rFonts w:ascii="Calibri" w:hAnsi="Calibri" w:cs="Calibri"/>
          <w:b w:val="0"/>
          <w:bCs w:val="0"/>
        </w:rPr>
        <w:t>Select the “Hearing Status” dropdown and choose “Resolved”</w:t>
      </w:r>
    </w:p>
    <w:p w14:paraId="7D007998" w14:textId="77777777" w:rsidR="00DF2F1D" w:rsidRPr="000A2449" w:rsidRDefault="00DF2F1D" w:rsidP="000A2449">
      <w:pPr>
        <w:pStyle w:val="ListParagraph"/>
        <w:numPr>
          <w:ilvl w:val="1"/>
          <w:numId w:val="2"/>
        </w:numPr>
        <w:rPr>
          <w:rFonts w:ascii="Calibri" w:hAnsi="Calibri" w:cs="Calibri"/>
          <w:b w:val="0"/>
          <w:bCs w:val="0"/>
        </w:rPr>
      </w:pPr>
      <w:r w:rsidRPr="000A2449">
        <w:rPr>
          <w:rFonts w:ascii="Calibri" w:hAnsi="Calibri" w:cs="Calibri"/>
          <w:b w:val="0"/>
          <w:bCs w:val="0"/>
        </w:rPr>
        <w:t>Add the Owner’s Personal Information</w:t>
      </w:r>
    </w:p>
    <w:p w14:paraId="1645C86A" w14:textId="77777777" w:rsidR="00DF2F1D" w:rsidRPr="0016372D" w:rsidRDefault="00DF2F1D" w:rsidP="000A2449">
      <w:pPr>
        <w:pStyle w:val="ListParagraph"/>
        <w:numPr>
          <w:ilvl w:val="2"/>
          <w:numId w:val="2"/>
        </w:numPr>
        <w:rPr>
          <w:rFonts w:ascii="Calibri" w:hAnsi="Calibri" w:cs="Calibri"/>
          <w:b w:val="0"/>
          <w:bCs w:val="0"/>
        </w:rPr>
      </w:pPr>
      <w:r w:rsidRPr="0016372D">
        <w:rPr>
          <w:rFonts w:ascii="Calibri" w:hAnsi="Calibri" w:cs="Calibri"/>
          <w:b w:val="0"/>
          <w:bCs w:val="0"/>
        </w:rPr>
        <w:t>Click the three horizontal bars next to the “Owner’s Name” line. The owner’s information should auto-populate in a popup window.</w:t>
      </w:r>
    </w:p>
    <w:p w14:paraId="0E26384B" w14:textId="77777777" w:rsidR="00DF2F1D" w:rsidRPr="0016372D" w:rsidRDefault="00DF2F1D" w:rsidP="000A2449">
      <w:pPr>
        <w:pStyle w:val="ListParagraph"/>
        <w:numPr>
          <w:ilvl w:val="2"/>
          <w:numId w:val="2"/>
        </w:numPr>
        <w:rPr>
          <w:rFonts w:ascii="Calibri" w:hAnsi="Calibri" w:cs="Calibri"/>
          <w:b w:val="0"/>
          <w:bCs w:val="0"/>
        </w:rPr>
      </w:pPr>
      <w:r w:rsidRPr="0016372D">
        <w:rPr>
          <w:rFonts w:ascii="Calibri" w:hAnsi="Calibri" w:cs="Calibri"/>
          <w:b w:val="0"/>
          <w:bCs w:val="0"/>
        </w:rPr>
        <w:t>Select the owner’s information if it’s not already selected and click “Okay”. This should automatically fill in the owner’s name and address.</w:t>
      </w:r>
    </w:p>
    <w:p w14:paraId="6B4A480C" w14:textId="77777777" w:rsidR="00DF2F1D" w:rsidRPr="0016372D" w:rsidRDefault="00DF2F1D" w:rsidP="000A2449">
      <w:pPr>
        <w:pStyle w:val="ListParagraph"/>
        <w:ind w:left="1980"/>
        <w:rPr>
          <w:rFonts w:ascii="Calibri" w:hAnsi="Calibri" w:cs="Calibri"/>
          <w:b w:val="0"/>
          <w:bCs w:val="0"/>
        </w:rPr>
      </w:pPr>
      <w:r w:rsidRPr="0016372D">
        <w:rPr>
          <w:rFonts w:ascii="Calibri" w:hAnsi="Calibri" w:cs="Calibri"/>
        </w:rPr>
        <w:t xml:space="preserve">Note: </w:t>
      </w:r>
      <w:r w:rsidRPr="0016372D">
        <w:rPr>
          <w:rFonts w:ascii="Calibri" w:hAnsi="Calibri" w:cs="Calibri"/>
          <w:b w:val="0"/>
          <w:bCs w:val="0"/>
        </w:rPr>
        <w:t>If the owner’s info doesn’t auto-populate or automatically fill in then type out the information from the AA form into the “Owner Name” and “Address” fields.</w:t>
      </w:r>
    </w:p>
    <w:p w14:paraId="1BBAD40C" w14:textId="77777777" w:rsidR="00DF2F1D" w:rsidRPr="0040118F" w:rsidRDefault="00DF2F1D" w:rsidP="00362739">
      <w:pPr>
        <w:pStyle w:val="ListParagraph"/>
        <w:numPr>
          <w:ilvl w:val="1"/>
          <w:numId w:val="2"/>
        </w:numPr>
        <w:rPr>
          <w:rFonts w:ascii="Calibri" w:hAnsi="Calibri" w:cs="Calibri"/>
          <w:b w:val="0"/>
          <w:bCs w:val="0"/>
        </w:rPr>
      </w:pPr>
      <w:r w:rsidRPr="0040118F">
        <w:rPr>
          <w:rFonts w:ascii="Calibri" w:hAnsi="Calibri" w:cs="Calibri"/>
          <w:b w:val="0"/>
          <w:bCs w:val="0"/>
        </w:rPr>
        <w:t>Scroll down and select the “District Court Rec Date” and choose the same date used for the “Filing Date”</w:t>
      </w:r>
    </w:p>
    <w:p w14:paraId="6965822F" w14:textId="77777777" w:rsidR="00DF2F1D" w:rsidRPr="00362739" w:rsidRDefault="00DF2F1D" w:rsidP="00362739">
      <w:pPr>
        <w:pStyle w:val="ListParagraph"/>
        <w:numPr>
          <w:ilvl w:val="1"/>
          <w:numId w:val="2"/>
        </w:numPr>
        <w:rPr>
          <w:rFonts w:ascii="Calibri" w:hAnsi="Calibri" w:cs="Calibri"/>
          <w:b w:val="0"/>
          <w:bCs w:val="0"/>
        </w:rPr>
      </w:pPr>
      <w:r w:rsidRPr="00362739">
        <w:rPr>
          <w:rFonts w:ascii="Calibri" w:hAnsi="Calibri" w:cs="Calibri"/>
          <w:b w:val="0"/>
          <w:bCs w:val="0"/>
        </w:rPr>
        <w:t>Add the District Court Case #.</w:t>
      </w:r>
    </w:p>
    <w:p w14:paraId="62CBEE25" w14:textId="77777777" w:rsidR="003B0EE3" w:rsidRPr="0016372D" w:rsidRDefault="003B0EE3" w:rsidP="00362739">
      <w:pPr>
        <w:pStyle w:val="ListParagraph"/>
        <w:numPr>
          <w:ilvl w:val="2"/>
          <w:numId w:val="2"/>
        </w:numPr>
        <w:rPr>
          <w:rFonts w:ascii="Calibri" w:hAnsi="Calibri" w:cs="Calibri"/>
          <w:b w:val="0"/>
          <w:bCs w:val="0"/>
        </w:rPr>
      </w:pPr>
      <w:r w:rsidRPr="0016372D">
        <w:rPr>
          <w:rFonts w:ascii="Calibri" w:hAnsi="Calibri" w:cs="Calibri"/>
          <w:b w:val="0"/>
          <w:bCs w:val="0"/>
        </w:rPr>
        <w:t xml:space="preserve">You can find the District Court Case # on either the </w:t>
      </w:r>
      <w:r w:rsidRPr="0016372D">
        <w:rPr>
          <w:rFonts w:ascii="Calibri" w:hAnsi="Calibri" w:cs="Calibri"/>
          <w:b w:val="0"/>
          <w:bCs w:val="0"/>
          <w:i/>
          <w:iCs/>
        </w:rPr>
        <w:t xml:space="preserve">Claim for Refund </w:t>
      </w:r>
      <w:r w:rsidRPr="0016372D">
        <w:rPr>
          <w:rFonts w:ascii="Calibri" w:hAnsi="Calibri" w:cs="Calibri"/>
          <w:b w:val="0"/>
          <w:bCs w:val="0"/>
        </w:rPr>
        <w:t xml:space="preserve">or the </w:t>
      </w:r>
      <w:r w:rsidRPr="0016372D">
        <w:rPr>
          <w:rFonts w:ascii="Calibri" w:hAnsi="Calibri" w:cs="Calibri"/>
          <w:b w:val="0"/>
          <w:bCs w:val="0"/>
          <w:i/>
          <w:iCs/>
        </w:rPr>
        <w:t>Stipulated Final Judgement</w:t>
      </w:r>
      <w:r w:rsidRPr="0016372D">
        <w:rPr>
          <w:rFonts w:ascii="Calibri" w:hAnsi="Calibri" w:cs="Calibri"/>
          <w:b w:val="0"/>
          <w:bCs w:val="0"/>
        </w:rPr>
        <w:t xml:space="preserve"> (Format: CV-YYYY-#####, i.e. “CV-2025-12345”).</w:t>
      </w:r>
    </w:p>
    <w:p w14:paraId="447BFE32" w14:textId="77777777" w:rsidR="003B0EE3" w:rsidRPr="0016372D" w:rsidRDefault="003B0EE3" w:rsidP="003B0EE3">
      <w:pPr>
        <w:pStyle w:val="ListParagraph"/>
        <w:ind w:left="1980"/>
        <w:rPr>
          <w:rFonts w:ascii="Calibri" w:hAnsi="Calibri" w:cs="Calibri"/>
          <w:b w:val="0"/>
          <w:bCs w:val="0"/>
        </w:rPr>
      </w:pPr>
      <w:r w:rsidRPr="0016372D">
        <w:rPr>
          <w:rFonts w:ascii="Calibri" w:hAnsi="Calibri" w:cs="Calibri"/>
        </w:rPr>
        <w:t>NOTE:</w:t>
      </w:r>
      <w:r w:rsidRPr="0016372D">
        <w:rPr>
          <w:rFonts w:ascii="Calibri" w:hAnsi="Calibri" w:cs="Calibri"/>
          <w:b w:val="0"/>
          <w:bCs w:val="0"/>
        </w:rPr>
        <w:t xml:space="preserve"> The year stipulated on the Case # </w:t>
      </w:r>
      <w:r w:rsidRPr="0016372D">
        <w:rPr>
          <w:rFonts w:ascii="Calibri" w:hAnsi="Calibri" w:cs="Calibri"/>
        </w:rPr>
        <w:t>IS NOT</w:t>
      </w:r>
      <w:r w:rsidRPr="0016372D">
        <w:rPr>
          <w:rFonts w:ascii="Calibri" w:hAnsi="Calibri" w:cs="Calibri"/>
          <w:b w:val="0"/>
          <w:bCs w:val="0"/>
        </w:rPr>
        <w:t xml:space="preserve"> always the same as the selected Tax Year. Write the year </w:t>
      </w:r>
      <w:r w:rsidRPr="0016372D">
        <w:rPr>
          <w:rFonts w:ascii="Calibri" w:hAnsi="Calibri" w:cs="Calibri"/>
          <w:b w:val="0"/>
          <w:bCs w:val="0"/>
          <w:i/>
          <w:iCs/>
        </w:rPr>
        <w:t>as it appears</w:t>
      </w:r>
      <w:r w:rsidRPr="0016372D">
        <w:rPr>
          <w:rFonts w:ascii="Calibri" w:hAnsi="Calibri" w:cs="Calibri"/>
          <w:b w:val="0"/>
          <w:bCs w:val="0"/>
        </w:rPr>
        <w:t xml:space="preserve"> in the </w:t>
      </w:r>
      <w:proofErr w:type="gramStart"/>
      <w:r w:rsidRPr="0016372D">
        <w:rPr>
          <w:rFonts w:ascii="Calibri" w:hAnsi="Calibri" w:cs="Calibri"/>
          <w:b w:val="0"/>
          <w:bCs w:val="0"/>
        </w:rPr>
        <w:t>Case #.</w:t>
      </w:r>
      <w:proofErr w:type="gramEnd"/>
    </w:p>
    <w:p w14:paraId="63D3AE8F" w14:textId="77777777" w:rsidR="003B0EE3" w:rsidRPr="0016372D" w:rsidRDefault="003B0EE3" w:rsidP="00362739">
      <w:pPr>
        <w:pStyle w:val="ListParagraph"/>
        <w:numPr>
          <w:ilvl w:val="2"/>
          <w:numId w:val="2"/>
        </w:numPr>
        <w:rPr>
          <w:rFonts w:ascii="Calibri" w:hAnsi="Calibri" w:cs="Calibri"/>
          <w:b w:val="0"/>
          <w:bCs w:val="0"/>
        </w:rPr>
      </w:pPr>
      <w:r w:rsidRPr="0016372D">
        <w:rPr>
          <w:rFonts w:ascii="Calibri" w:hAnsi="Calibri" w:cs="Calibri"/>
          <w:b w:val="0"/>
          <w:bCs w:val="0"/>
        </w:rPr>
        <w:t>Enter the District Court Case # on the “District Court Case #” line (Using spaces instead of dashes)</w:t>
      </w:r>
    </w:p>
    <w:p w14:paraId="2FBF6B13" w14:textId="01503EE8" w:rsidR="00BA4B8F" w:rsidRPr="00362739" w:rsidRDefault="003B0EE3" w:rsidP="00362739">
      <w:pPr>
        <w:pStyle w:val="ListParagraph"/>
        <w:ind w:left="1440" w:firstLine="540"/>
        <w:rPr>
          <w:rFonts w:ascii="Calibri" w:hAnsi="Calibri" w:cs="Calibri"/>
          <w:b w:val="0"/>
          <w:bCs w:val="0"/>
        </w:rPr>
      </w:pPr>
      <w:r w:rsidRPr="0016372D">
        <w:rPr>
          <w:rFonts w:ascii="Calibri" w:hAnsi="Calibri" w:cs="Calibri"/>
        </w:rPr>
        <w:t xml:space="preserve">EXAMPLE: </w:t>
      </w:r>
      <w:r w:rsidRPr="0016372D">
        <w:rPr>
          <w:rFonts w:ascii="Calibri" w:hAnsi="Calibri" w:cs="Calibri"/>
          <w:b w:val="0"/>
          <w:bCs w:val="0"/>
        </w:rPr>
        <w:t xml:space="preserve">CV-2025-12345 </w:t>
      </w:r>
      <w:r w:rsidRPr="0016372D">
        <w:rPr>
          <w:rFonts w:ascii="Calibri" w:hAnsi="Calibri" w:cs="Calibri"/>
          <w:b w:val="0"/>
          <w:bCs w:val="0"/>
          <w:i/>
          <w:iCs/>
        </w:rPr>
        <w:t>is entered as</w:t>
      </w:r>
      <w:r w:rsidRPr="0016372D">
        <w:rPr>
          <w:rFonts w:ascii="Calibri" w:hAnsi="Calibri" w:cs="Calibri"/>
          <w:b w:val="0"/>
          <w:bCs w:val="0"/>
        </w:rPr>
        <w:t xml:space="preserve"> “CV 2025 12345”</w:t>
      </w:r>
    </w:p>
    <w:p w14:paraId="1D9AB0A4" w14:textId="0CE8504B" w:rsidR="00BA4B8F" w:rsidRPr="00B32B6B" w:rsidRDefault="00BA4B8F" w:rsidP="00BA4B8F">
      <w:pPr>
        <w:pStyle w:val="ListParagraph"/>
        <w:numPr>
          <w:ilvl w:val="0"/>
          <w:numId w:val="2"/>
        </w:numPr>
        <w:rPr>
          <w:rFonts w:ascii="Calibri" w:hAnsi="Calibri" w:cs="Calibri"/>
        </w:rPr>
      </w:pPr>
      <w:r>
        <w:rPr>
          <w:rFonts w:ascii="Calibri" w:hAnsi="Calibri" w:cs="Calibri"/>
        </w:rPr>
        <w:t>V</w:t>
      </w:r>
      <w:r w:rsidRPr="00B32B6B">
        <w:rPr>
          <w:rFonts w:ascii="Calibri" w:hAnsi="Calibri" w:cs="Calibri"/>
        </w:rPr>
        <w:t>alidate New Record.</w:t>
      </w:r>
    </w:p>
    <w:p w14:paraId="3D952434" w14:textId="52A0F0DD" w:rsidR="00BA4B8F" w:rsidRPr="00BA4B8F" w:rsidRDefault="00BA4B8F" w:rsidP="00BA4B8F">
      <w:pPr>
        <w:pStyle w:val="ListParagraph"/>
        <w:numPr>
          <w:ilvl w:val="1"/>
          <w:numId w:val="2"/>
        </w:numPr>
        <w:rPr>
          <w:rFonts w:ascii="Calibri" w:hAnsi="Calibri" w:cs="Calibri"/>
          <w:b w:val="0"/>
          <w:bCs w:val="0"/>
        </w:rPr>
      </w:pPr>
      <w:r w:rsidRPr="00B32B6B">
        <w:rPr>
          <w:rFonts w:ascii="Calibri" w:hAnsi="Calibri" w:cs="Calibri"/>
          <w:b w:val="0"/>
          <w:bCs w:val="0"/>
        </w:rPr>
        <w:t>Select “Validate”. This will generate a new blank line above the previously generated line with your name and date/time.</w:t>
      </w:r>
    </w:p>
    <w:p w14:paraId="0689467B" w14:textId="5A8864F0" w:rsidR="00F45C1F" w:rsidRPr="00F45C1F" w:rsidRDefault="00F45C1F" w:rsidP="00F45C1F">
      <w:pPr>
        <w:pStyle w:val="ListParagraph"/>
        <w:numPr>
          <w:ilvl w:val="0"/>
          <w:numId w:val="2"/>
        </w:numPr>
        <w:rPr>
          <w:rFonts w:ascii="Calibri" w:hAnsi="Calibri" w:cs="Calibri"/>
        </w:rPr>
      </w:pPr>
      <w:r w:rsidRPr="00F45C1F">
        <w:rPr>
          <w:rFonts w:ascii="Calibri" w:hAnsi="Calibri" w:cs="Calibri"/>
        </w:rPr>
        <w:t>Add Notes.</w:t>
      </w:r>
    </w:p>
    <w:p w14:paraId="5B61910F"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Select “Notes1” from the tabs near the top of the screen.</w:t>
      </w:r>
    </w:p>
    <w:p w14:paraId="4906C504"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Select “Add”</w:t>
      </w:r>
    </w:p>
    <w:p w14:paraId="23C0F8C1"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 xml:space="preserve">Type in the next # in descending sequence from the previous notes. Hit Tab or select the blank area in the </w:t>
      </w:r>
      <w:r w:rsidRPr="00F45C1F">
        <w:rPr>
          <w:rFonts w:ascii="Calibri" w:hAnsi="Calibri" w:cs="Calibri"/>
          <w:b w:val="0"/>
          <w:bCs w:val="0"/>
          <w:i/>
          <w:iCs/>
        </w:rPr>
        <w:t>Code</w:t>
      </w:r>
      <w:r w:rsidRPr="00F45C1F">
        <w:rPr>
          <w:rFonts w:ascii="Calibri" w:hAnsi="Calibri" w:cs="Calibri"/>
          <w:b w:val="0"/>
          <w:bCs w:val="0"/>
        </w:rPr>
        <w:t xml:space="preserve"> column.</w:t>
      </w:r>
    </w:p>
    <w:p w14:paraId="3D13D6D6"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lastRenderedPageBreak/>
        <w:t xml:space="preserve">Select “District Court”. Hit Tab twice or select the area in the </w:t>
      </w:r>
      <w:r w:rsidRPr="00F45C1F">
        <w:rPr>
          <w:rFonts w:ascii="Calibri" w:hAnsi="Calibri" w:cs="Calibri"/>
          <w:b w:val="0"/>
          <w:bCs w:val="0"/>
          <w:i/>
          <w:iCs/>
        </w:rPr>
        <w:t>Comment</w:t>
      </w:r>
      <w:r w:rsidRPr="00F45C1F">
        <w:rPr>
          <w:rFonts w:ascii="Calibri" w:hAnsi="Calibri" w:cs="Calibri"/>
          <w:b w:val="0"/>
          <w:bCs w:val="0"/>
        </w:rPr>
        <w:t xml:space="preserve"> column.</w:t>
      </w:r>
    </w:p>
    <w:p w14:paraId="3D259799"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In the “Comment” column, write:</w:t>
      </w:r>
    </w:p>
    <w:p w14:paraId="6635A9D6" w14:textId="45F9DF64"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w:t>
      </w:r>
      <w:r w:rsidR="00DB47C4" w:rsidRPr="0016372D">
        <w:rPr>
          <w:rFonts w:ascii="Calibri" w:hAnsi="Calibri" w:cs="Calibri"/>
          <w:b w:val="0"/>
          <w:bCs w:val="0"/>
        </w:rPr>
        <w:t>Claim for Refund</w:t>
      </w:r>
      <w:r w:rsidRPr="00F45C1F">
        <w:rPr>
          <w:rFonts w:ascii="Calibri" w:hAnsi="Calibri" w:cs="Calibri"/>
          <w:b w:val="0"/>
          <w:bCs w:val="0"/>
        </w:rPr>
        <w:t xml:space="preserve"> for CV</w:t>
      </w:r>
      <w:proofErr w:type="gramStart"/>
      <w:r w:rsidRPr="00F45C1F">
        <w:rPr>
          <w:rFonts w:ascii="Calibri" w:hAnsi="Calibri" w:cs="Calibri"/>
          <w:b w:val="0"/>
          <w:bCs w:val="0"/>
        </w:rPr>
        <w:t>#[</w:t>
      </w:r>
      <w:proofErr w:type="gramEnd"/>
      <w:r w:rsidRPr="00F45C1F">
        <w:rPr>
          <w:rFonts w:ascii="Calibri" w:hAnsi="Calibri" w:cs="Calibri"/>
          <w:b w:val="0"/>
          <w:bCs w:val="0"/>
        </w:rPr>
        <w:t xml:space="preserve">CV# from Step </w:t>
      </w:r>
      <w:proofErr w:type="gramStart"/>
      <w:r w:rsidR="005C4779">
        <w:rPr>
          <w:rFonts w:ascii="Calibri" w:hAnsi="Calibri" w:cs="Calibri"/>
          <w:b w:val="0"/>
          <w:bCs w:val="0"/>
        </w:rPr>
        <w:t>2.i</w:t>
      </w:r>
      <w:proofErr w:type="gramEnd"/>
      <w:r w:rsidR="007F2D65" w:rsidRPr="0016372D">
        <w:rPr>
          <w:rFonts w:ascii="Calibri" w:hAnsi="Calibri" w:cs="Calibri"/>
          <w:b w:val="0"/>
          <w:bCs w:val="0"/>
        </w:rPr>
        <w:t>,</w:t>
      </w:r>
      <w:r w:rsidRPr="00F45C1F">
        <w:rPr>
          <w:rFonts w:ascii="Calibri" w:hAnsi="Calibri" w:cs="Calibri"/>
          <w:b w:val="0"/>
          <w:bCs w:val="0"/>
        </w:rPr>
        <w:t xml:space="preserve"> include dashes] [Any Extra Notes] [Entering Staff Initials] [DD.MM.YYYY]</w:t>
      </w:r>
    </w:p>
    <w:p w14:paraId="33C16E1B" w14:textId="1CAD35A0"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rPr>
        <w:t>EXAMPLE: “</w:t>
      </w:r>
      <w:r w:rsidR="00612C94" w:rsidRPr="0016372D">
        <w:rPr>
          <w:rFonts w:ascii="Calibri" w:hAnsi="Calibri" w:cs="Calibri"/>
          <w:b w:val="0"/>
          <w:bCs w:val="0"/>
        </w:rPr>
        <w:t>Claim for Refund for</w:t>
      </w:r>
      <w:r w:rsidRPr="00F45C1F">
        <w:rPr>
          <w:rFonts w:ascii="Calibri" w:hAnsi="Calibri" w:cs="Calibri"/>
          <w:b w:val="0"/>
          <w:bCs w:val="0"/>
        </w:rPr>
        <w:t xml:space="preserve"> CV</w:t>
      </w:r>
      <w:r w:rsidR="00612C94" w:rsidRPr="0016372D">
        <w:rPr>
          <w:rFonts w:ascii="Calibri" w:hAnsi="Calibri" w:cs="Calibri"/>
          <w:b w:val="0"/>
          <w:bCs w:val="0"/>
        </w:rPr>
        <w:t>-</w:t>
      </w:r>
      <w:r w:rsidRPr="00F45C1F">
        <w:rPr>
          <w:rFonts w:ascii="Calibri" w:hAnsi="Calibri" w:cs="Calibri"/>
          <w:b w:val="0"/>
          <w:bCs w:val="0"/>
        </w:rPr>
        <w:t>2025-12345 JD 01.01.2026”</w:t>
      </w:r>
    </w:p>
    <w:p w14:paraId="1EA9C2D9"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rPr>
        <w:t xml:space="preserve">NOTE: </w:t>
      </w:r>
      <w:r w:rsidRPr="00F45C1F">
        <w:rPr>
          <w:rFonts w:ascii="Calibri" w:hAnsi="Calibri" w:cs="Calibri"/>
          <w:b w:val="0"/>
          <w:bCs w:val="0"/>
        </w:rPr>
        <w:t>If extra space is needed then you can create add rows to your notes. Each additional row starts with the original sequence # from your initial note then has “.01, .02, .03…” added to it, reflecting the number of additional rows.  (i.e. Sequence 22 branches into 22.01 then 22.02 if there are two extra rows).</w:t>
      </w:r>
    </w:p>
    <w:p w14:paraId="71A4CBC8" w14:textId="77777777" w:rsidR="00F45C1F" w:rsidRPr="00F45C1F" w:rsidRDefault="00F45C1F" w:rsidP="00F45C1F">
      <w:pPr>
        <w:pStyle w:val="ListParagraph"/>
        <w:numPr>
          <w:ilvl w:val="0"/>
          <w:numId w:val="2"/>
        </w:numPr>
        <w:rPr>
          <w:rFonts w:ascii="Calibri" w:hAnsi="Calibri" w:cs="Calibri"/>
        </w:rPr>
      </w:pPr>
      <w:r w:rsidRPr="00F45C1F">
        <w:rPr>
          <w:rFonts w:ascii="Calibri" w:hAnsi="Calibri" w:cs="Calibri"/>
          <w:b w:val="0"/>
          <w:bCs w:val="0"/>
        </w:rPr>
        <w:t xml:space="preserve"> </w:t>
      </w:r>
      <w:r w:rsidRPr="00F45C1F">
        <w:rPr>
          <w:rFonts w:ascii="Calibri" w:hAnsi="Calibri" w:cs="Calibri"/>
        </w:rPr>
        <w:t>Finalize the Parcel</w:t>
      </w:r>
    </w:p>
    <w:p w14:paraId="5A2AA666"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Select “Validate”. The Validate button should turn green.</w:t>
      </w:r>
    </w:p>
    <w:p w14:paraId="313E82E1" w14:textId="77777777" w:rsidR="00F45C1F" w:rsidRPr="00F45C1F" w:rsidRDefault="00F45C1F" w:rsidP="00F45C1F">
      <w:pPr>
        <w:pStyle w:val="ListParagraph"/>
        <w:numPr>
          <w:ilvl w:val="1"/>
          <w:numId w:val="2"/>
        </w:numPr>
        <w:rPr>
          <w:rFonts w:ascii="Calibri" w:hAnsi="Calibri" w:cs="Calibri"/>
          <w:b w:val="0"/>
          <w:bCs w:val="0"/>
        </w:rPr>
      </w:pPr>
      <w:r w:rsidRPr="00F45C1F">
        <w:rPr>
          <w:rFonts w:ascii="Calibri" w:hAnsi="Calibri" w:cs="Calibri"/>
          <w:b w:val="0"/>
          <w:bCs w:val="0"/>
        </w:rPr>
        <w:t>Once “Validate” is selected select “Commit” to finalize the new Parcel.</w:t>
      </w:r>
    </w:p>
    <w:p w14:paraId="0D8B5C28" w14:textId="1C282184" w:rsidR="00362739" w:rsidRPr="002464AE" w:rsidRDefault="002464AE" w:rsidP="00FB3FB1">
      <w:pPr>
        <w:pStyle w:val="ListParagraph"/>
        <w:numPr>
          <w:ilvl w:val="0"/>
          <w:numId w:val="2"/>
        </w:numPr>
        <w:rPr>
          <w:rFonts w:ascii="Calibri" w:hAnsi="Calibri" w:cs="Calibri"/>
        </w:rPr>
      </w:pPr>
      <w:r w:rsidRPr="002464AE">
        <w:rPr>
          <w:rFonts w:ascii="Calibri" w:hAnsi="Calibri" w:cs="Calibri"/>
        </w:rPr>
        <w:t>Complete the Case Entry</w:t>
      </w:r>
    </w:p>
    <w:p w14:paraId="4A19E27D" w14:textId="0B02EBDB" w:rsidR="00FB3FB1" w:rsidRPr="0016372D" w:rsidRDefault="00CE11CE" w:rsidP="00362739">
      <w:pPr>
        <w:pStyle w:val="ListParagraph"/>
        <w:numPr>
          <w:ilvl w:val="1"/>
          <w:numId w:val="2"/>
        </w:numPr>
        <w:rPr>
          <w:rFonts w:ascii="Calibri" w:hAnsi="Calibri" w:cs="Calibri"/>
          <w:b w:val="0"/>
          <w:bCs w:val="0"/>
        </w:rPr>
      </w:pPr>
      <w:r w:rsidRPr="0016372D">
        <w:rPr>
          <w:rFonts w:ascii="Calibri" w:hAnsi="Calibri" w:cs="Calibri"/>
          <w:b w:val="0"/>
          <w:bCs w:val="0"/>
        </w:rPr>
        <w:t xml:space="preserve">Return to </w:t>
      </w:r>
      <w:r w:rsidR="005D0E82" w:rsidRPr="005D0E82">
        <w:rPr>
          <w:rFonts w:ascii="Calibri" w:hAnsi="Calibri" w:cs="Calibri"/>
          <w:b w:val="0"/>
          <w:bCs w:val="0"/>
          <w:u w:val="single"/>
        </w:rPr>
        <w:t xml:space="preserve">Case Entry for District Court AAs </w:t>
      </w:r>
      <w:r w:rsidR="007E6225" w:rsidRPr="0016372D">
        <w:rPr>
          <w:rFonts w:ascii="Calibri" w:hAnsi="Calibri" w:cs="Calibri"/>
          <w:b w:val="0"/>
          <w:bCs w:val="0"/>
        </w:rPr>
        <w:t xml:space="preserve">and continue from </w:t>
      </w:r>
      <w:r w:rsidR="007E6225" w:rsidRPr="0016372D">
        <w:rPr>
          <w:rFonts w:ascii="Calibri" w:hAnsi="Calibri" w:cs="Calibri"/>
        </w:rPr>
        <w:t xml:space="preserve">Step </w:t>
      </w:r>
      <w:r w:rsidR="0016372D" w:rsidRPr="0016372D">
        <w:rPr>
          <w:rFonts w:ascii="Calibri" w:hAnsi="Calibri" w:cs="Calibri"/>
        </w:rPr>
        <w:t>6</w:t>
      </w:r>
      <w:r w:rsidR="0016372D" w:rsidRPr="0016372D">
        <w:rPr>
          <w:rFonts w:ascii="Calibri" w:hAnsi="Calibri" w:cs="Calibri"/>
          <w:b w:val="0"/>
          <w:bCs w:val="0"/>
        </w:rPr>
        <w:t xml:space="preserve"> to finish processing the Case Entry as normal.</w:t>
      </w:r>
      <w:r w:rsidRPr="0016372D">
        <w:rPr>
          <w:rFonts w:ascii="Calibri" w:hAnsi="Calibri" w:cs="Calibri"/>
          <w:b w:val="0"/>
          <w:bCs w:val="0"/>
        </w:rPr>
        <w:t xml:space="preserve"> </w:t>
      </w:r>
    </w:p>
    <w:sectPr w:rsidR="00FB3FB1" w:rsidRPr="0016372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B673A" w14:textId="77777777" w:rsidR="005E0AC6" w:rsidRDefault="005E0AC6" w:rsidP="002D2F6D">
      <w:pPr>
        <w:spacing w:after="0" w:line="240" w:lineRule="auto"/>
      </w:pPr>
      <w:r>
        <w:separator/>
      </w:r>
    </w:p>
  </w:endnote>
  <w:endnote w:type="continuationSeparator" w:id="0">
    <w:p w14:paraId="30D1DC6A" w14:textId="77777777" w:rsidR="005E0AC6" w:rsidRDefault="005E0AC6" w:rsidP="002D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395879"/>
      <w:docPartObj>
        <w:docPartGallery w:val="Page Numbers (Bottom of Page)"/>
        <w:docPartUnique/>
      </w:docPartObj>
    </w:sdtPr>
    <w:sdtEndPr>
      <w:rPr>
        <w:noProof/>
      </w:rPr>
    </w:sdtEndPr>
    <w:sdtContent>
      <w:p w14:paraId="5C2EB983" w14:textId="61DDCF5B" w:rsidR="002D2F6D" w:rsidRDefault="002D2F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DA603D" w14:textId="77777777" w:rsidR="002D2F6D" w:rsidRDefault="002D2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AB65A" w14:textId="77777777" w:rsidR="005E0AC6" w:rsidRDefault="005E0AC6" w:rsidP="002D2F6D">
      <w:pPr>
        <w:spacing w:after="0" w:line="240" w:lineRule="auto"/>
      </w:pPr>
      <w:r>
        <w:separator/>
      </w:r>
    </w:p>
  </w:footnote>
  <w:footnote w:type="continuationSeparator" w:id="0">
    <w:p w14:paraId="729BB15B" w14:textId="77777777" w:rsidR="005E0AC6" w:rsidRDefault="005E0AC6" w:rsidP="002D2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09D9" w14:textId="77777777" w:rsidR="002D2F6D" w:rsidRPr="00B56121" w:rsidRDefault="002D2F6D" w:rsidP="002D2F6D">
    <w:pPr>
      <w:pStyle w:val="Header"/>
    </w:pPr>
    <w:r>
      <w:ptab w:relativeTo="margin" w:alignment="center" w:leader="none"/>
    </w:r>
    <w:r>
      <w:t>Standard Operating Procedure (SOP)</w:t>
    </w:r>
  </w:p>
  <w:p w14:paraId="71022824" w14:textId="77777777" w:rsidR="002D2F6D" w:rsidRDefault="002D2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0B47"/>
    <w:multiLevelType w:val="hybridMultilevel"/>
    <w:tmpl w:val="90684BB4"/>
    <w:lvl w:ilvl="0" w:tplc="2F74C7E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33029"/>
    <w:multiLevelType w:val="hybridMultilevel"/>
    <w:tmpl w:val="B43AC9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D0763"/>
    <w:multiLevelType w:val="hybridMultilevel"/>
    <w:tmpl w:val="157822B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BF0CF4"/>
    <w:multiLevelType w:val="hybridMultilevel"/>
    <w:tmpl w:val="477A7F5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1624623">
    <w:abstractNumId w:val="2"/>
  </w:num>
  <w:num w:numId="2" w16cid:durableId="631637192">
    <w:abstractNumId w:val="3"/>
  </w:num>
  <w:num w:numId="3" w16cid:durableId="342440962">
    <w:abstractNumId w:val="1"/>
  </w:num>
  <w:num w:numId="4" w16cid:durableId="67496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DF"/>
    <w:rsid w:val="00026A48"/>
    <w:rsid w:val="00053604"/>
    <w:rsid w:val="000A2449"/>
    <w:rsid w:val="000C2F48"/>
    <w:rsid w:val="0016372D"/>
    <w:rsid w:val="00165999"/>
    <w:rsid w:val="00175D04"/>
    <w:rsid w:val="00183559"/>
    <w:rsid w:val="001B2614"/>
    <w:rsid w:val="001C0B71"/>
    <w:rsid w:val="002372D1"/>
    <w:rsid w:val="002464AE"/>
    <w:rsid w:val="002803CD"/>
    <w:rsid w:val="002D2F6D"/>
    <w:rsid w:val="002F05E7"/>
    <w:rsid w:val="0033297E"/>
    <w:rsid w:val="00362739"/>
    <w:rsid w:val="00365F32"/>
    <w:rsid w:val="003B0662"/>
    <w:rsid w:val="003B0EE3"/>
    <w:rsid w:val="003E3DAE"/>
    <w:rsid w:val="003E7F8C"/>
    <w:rsid w:val="0040118F"/>
    <w:rsid w:val="004D20C0"/>
    <w:rsid w:val="005777DB"/>
    <w:rsid w:val="005C4779"/>
    <w:rsid w:val="005D0E82"/>
    <w:rsid w:val="005E0AC6"/>
    <w:rsid w:val="005E6D7C"/>
    <w:rsid w:val="00612C94"/>
    <w:rsid w:val="006B102C"/>
    <w:rsid w:val="006C070B"/>
    <w:rsid w:val="00785E59"/>
    <w:rsid w:val="007A4F1B"/>
    <w:rsid w:val="007D3DDF"/>
    <w:rsid w:val="007E6225"/>
    <w:rsid w:val="007F2D65"/>
    <w:rsid w:val="00823A88"/>
    <w:rsid w:val="00902D80"/>
    <w:rsid w:val="00997F82"/>
    <w:rsid w:val="009C7F8A"/>
    <w:rsid w:val="00A160A9"/>
    <w:rsid w:val="00A67C2D"/>
    <w:rsid w:val="00BA4B8F"/>
    <w:rsid w:val="00BE05DC"/>
    <w:rsid w:val="00CA7875"/>
    <w:rsid w:val="00CB66EF"/>
    <w:rsid w:val="00CC3A46"/>
    <w:rsid w:val="00CE11CE"/>
    <w:rsid w:val="00D021AA"/>
    <w:rsid w:val="00D0608B"/>
    <w:rsid w:val="00D8495B"/>
    <w:rsid w:val="00DB47C4"/>
    <w:rsid w:val="00DC4216"/>
    <w:rsid w:val="00DF2F1D"/>
    <w:rsid w:val="00EA2C3F"/>
    <w:rsid w:val="00F45C1F"/>
    <w:rsid w:val="00F7784A"/>
    <w:rsid w:val="00FB3FB1"/>
    <w:rsid w:val="00FB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99CEF"/>
  <w15:chartTrackingRefBased/>
  <w15:docId w15:val="{3553A17C-F398-4817-83C9-CFD5BFBD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DD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D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3D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3D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D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D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D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DD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D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3D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3D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3D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3D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3D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D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D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3DDF"/>
    <w:pPr>
      <w:spacing w:before="160"/>
      <w:jc w:val="center"/>
    </w:pPr>
    <w:rPr>
      <w:i/>
      <w:iCs/>
      <w:color w:val="404040" w:themeColor="text1" w:themeTint="BF"/>
    </w:rPr>
  </w:style>
  <w:style w:type="character" w:customStyle="1" w:styleId="QuoteChar">
    <w:name w:val="Quote Char"/>
    <w:basedOn w:val="DefaultParagraphFont"/>
    <w:link w:val="Quote"/>
    <w:uiPriority w:val="29"/>
    <w:rsid w:val="007D3DDF"/>
    <w:rPr>
      <w:i/>
      <w:iCs/>
      <w:color w:val="404040" w:themeColor="text1" w:themeTint="BF"/>
    </w:rPr>
  </w:style>
  <w:style w:type="paragraph" w:styleId="ListParagraph">
    <w:name w:val="List Paragraph"/>
    <w:basedOn w:val="Normal"/>
    <w:uiPriority w:val="34"/>
    <w:qFormat/>
    <w:rsid w:val="007D3DDF"/>
    <w:pPr>
      <w:ind w:left="720"/>
      <w:contextualSpacing/>
    </w:pPr>
  </w:style>
  <w:style w:type="character" w:styleId="IntenseEmphasis">
    <w:name w:val="Intense Emphasis"/>
    <w:basedOn w:val="DefaultParagraphFont"/>
    <w:uiPriority w:val="21"/>
    <w:qFormat/>
    <w:rsid w:val="007D3DDF"/>
    <w:rPr>
      <w:i/>
      <w:iCs/>
      <w:color w:val="0F4761" w:themeColor="accent1" w:themeShade="BF"/>
    </w:rPr>
  </w:style>
  <w:style w:type="paragraph" w:styleId="IntenseQuote">
    <w:name w:val="Intense Quote"/>
    <w:basedOn w:val="Normal"/>
    <w:next w:val="Normal"/>
    <w:link w:val="IntenseQuoteChar"/>
    <w:uiPriority w:val="30"/>
    <w:qFormat/>
    <w:rsid w:val="007D3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DDF"/>
    <w:rPr>
      <w:i/>
      <w:iCs/>
      <w:color w:val="0F4761" w:themeColor="accent1" w:themeShade="BF"/>
    </w:rPr>
  </w:style>
  <w:style w:type="character" w:styleId="IntenseReference">
    <w:name w:val="Intense Reference"/>
    <w:basedOn w:val="DefaultParagraphFont"/>
    <w:uiPriority w:val="32"/>
    <w:qFormat/>
    <w:rsid w:val="007D3DDF"/>
    <w:rPr>
      <w:b w:val="0"/>
      <w:bCs w:val="0"/>
      <w:smallCaps/>
      <w:color w:val="0F4761" w:themeColor="accent1" w:themeShade="BF"/>
      <w:spacing w:val="5"/>
    </w:rPr>
  </w:style>
  <w:style w:type="paragraph" w:styleId="Header">
    <w:name w:val="header"/>
    <w:basedOn w:val="Normal"/>
    <w:link w:val="HeaderChar"/>
    <w:uiPriority w:val="99"/>
    <w:unhideWhenUsed/>
    <w:rsid w:val="002D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F6D"/>
  </w:style>
  <w:style w:type="paragraph" w:styleId="Footer">
    <w:name w:val="footer"/>
    <w:basedOn w:val="Normal"/>
    <w:link w:val="FooterChar"/>
    <w:uiPriority w:val="99"/>
    <w:unhideWhenUsed/>
    <w:rsid w:val="002D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F6D"/>
  </w:style>
  <w:style w:type="table" w:styleId="TableGrid">
    <w:name w:val="Table Grid"/>
    <w:basedOn w:val="TableNormal"/>
    <w:uiPriority w:val="39"/>
    <w:rsid w:val="00BE05DC"/>
    <w:pPr>
      <w:spacing w:after="0" w:line="240" w:lineRule="auto"/>
    </w:pPr>
    <w:rPr>
      <w:rFonts w:asciiTheme="minorHAnsi" w:eastAsiaTheme="minorEastAsia" w:hAnsiTheme="minorHAnsi" w:cstheme="minorBidi"/>
      <w:b w:val="0"/>
      <w:bCs w:val="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734</Words>
  <Characters>3716</Characters>
  <Application>Microsoft Office Word</Application>
  <DocSecurity>0</DocSecurity>
  <Lines>88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Hasan</dc:creator>
  <cp:keywords/>
  <dc:description/>
  <cp:lastModifiedBy>Walid Hasan</cp:lastModifiedBy>
  <cp:revision>14</cp:revision>
  <cp:lastPrinted>2026-03-31T23:18:00Z</cp:lastPrinted>
  <dcterms:created xsi:type="dcterms:W3CDTF">2026-03-31T21:56:00Z</dcterms:created>
  <dcterms:modified xsi:type="dcterms:W3CDTF">2026-03-31T23:19:00Z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b826d2-bbcd-42b2-ae88-5dc910eb1bbf_Enabled">
    <vt:lpwstr>true</vt:lpwstr>
  </property>
  <property fmtid="{D5CDD505-2E9C-101B-9397-08002B2CF9AE}" pid="3" name="MSIP_Label_0db826d2-bbcd-42b2-ae88-5dc910eb1bbf_SetDate">
    <vt:lpwstr>2026-03-31T20:08:21Z</vt:lpwstr>
  </property>
  <property fmtid="{D5CDD505-2E9C-101B-9397-08002B2CF9AE}" pid="4" name="MSIP_Label_0db826d2-bbcd-42b2-ae88-5dc910eb1bbf_Method">
    <vt:lpwstr>Standard</vt:lpwstr>
  </property>
  <property fmtid="{D5CDD505-2E9C-101B-9397-08002B2CF9AE}" pid="5" name="MSIP_Label_0db826d2-bbcd-42b2-ae88-5dc910eb1bbf_Name">
    <vt:lpwstr>General - Anyone (unrestricted)</vt:lpwstr>
  </property>
  <property fmtid="{D5CDD505-2E9C-101B-9397-08002B2CF9AE}" pid="6" name="MSIP_Label_0db826d2-bbcd-42b2-ae88-5dc910eb1bbf_SiteId">
    <vt:lpwstr>2017becc-cef8-453f-ae3c-04934fc97714</vt:lpwstr>
  </property>
  <property fmtid="{D5CDD505-2E9C-101B-9397-08002B2CF9AE}" pid="7" name="MSIP_Label_0db826d2-bbcd-42b2-ae88-5dc910eb1bbf_ActionId">
    <vt:lpwstr>7141c374-ce17-4daf-b3bb-b44a590ee315</vt:lpwstr>
  </property>
  <property fmtid="{D5CDD505-2E9C-101B-9397-08002B2CF9AE}" pid="8" name="MSIP_Label_0db826d2-bbcd-42b2-ae88-5dc910eb1bbf_ContentBits">
    <vt:lpwstr>0</vt:lpwstr>
  </property>
  <property fmtid="{D5CDD505-2E9C-101B-9397-08002B2CF9AE}" pid="9" name="MSIP_Label_0db826d2-bbcd-42b2-ae88-5dc910eb1bbf_Tag">
    <vt:lpwstr>10, 3, 0, 1</vt:lpwstr>
  </property>
</Properties>
</file>