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  <w:spacing w:before="0" w:after="0" w:line="360" w:lineRule="auto"/>
        <w:ind w:firstLineChars="0"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jc w:val="center"/>
        <w:spacing w:before="0" w:after="160" w:line="360" w:lineRule="auto"/>
        <w:ind w:firstLineChars="0" w:firstLine="0"/>
      </w:pPr>
      <w:r>
        <w:rPr>
          <w:rFonts w:ascii="SimHei" w:hAnsi="SimHei" w:eastAsia="黑体"/>
          <w:b/>
          <w:sz w:val="52"/>
        </w:rPr>
        <w:t>河北工业大学</w:t>
      </w:r>
    </w:p>
    <w:p>
      <w:pPr>
        <w:jc w:val="center"/>
        <w:spacing w:before="0" w:after="440" w:line="360" w:lineRule="auto"/>
        <w:ind w:firstLineChars="0" w:firstLine="0"/>
      </w:pPr>
      <w:r>
        <w:rPr>
          <w:rFonts w:ascii="SimHei" w:hAnsi="SimHei" w:eastAsia="黑体"/>
          <w:b/>
          <w:sz w:val="52"/>
        </w:rPr>
        <w:t>软件工程课程实验</w:t>
      </w:r>
    </w:p>
    <w:p>
      <w:pPr>
        <w:jc w:val="center"/>
        <w:spacing w:before="0" w:after="240" w:line="360" w:lineRule="auto"/>
        <w:ind w:firstLineChars="0" w:firstLine="0"/>
      </w:pPr>
      <w:r>
        <w:rPr>
          <w:rFonts w:ascii="SimHei" w:hAnsi="SimHei" w:eastAsia="黑体"/>
          <w:b/>
          <w:sz w:val="68"/>
        </w:rPr>
        <w:t>实  验  报  告</w:t>
      </w:r>
    </w:p>
    <w:p>
      <w:pPr>
        <w:jc w:val="center"/>
        <w:spacing w:before="0" w:after="760" w:line="360" w:lineRule="auto"/>
        <w:ind w:firstLineChars="0" w:firstLine="0"/>
      </w:pPr>
      <w:r>
        <w:rPr>
          <w:rFonts w:ascii="Times New Roman" w:hAnsi="Times New Roman" w:eastAsia="楷体"/>
          <w:b w:val="0"/>
          <w:sz w:val="26"/>
        </w:rPr>
        <w:t>（第五部分  实验总结）</w:t>
      </w:r>
    </w:p>
    <w:p>
      <w:pPr>
        <w:jc w:val="center"/>
        <w:spacing w:before="0" w:after="880" w:line="360" w:lineRule="auto"/>
        <w:ind w:firstLineChars="0" w:firstLine="0"/>
      </w:pPr>
      <w:r>
        <w:rPr>
          <w:rFonts w:ascii="SimHei" w:hAnsi="SimHei" w:eastAsia="黑体"/>
          <w:b w:val="0"/>
          <w:sz w:val="32"/>
        </w:rPr>
        <w:t>题目：</w:t>
      </w:r>
      <w:r>
        <w:rPr>
          <w:rFonts w:ascii="SimHei" w:hAnsi="SimHei" w:eastAsia="黑体"/>
          <w:b/>
          <w:sz w:val="32"/>
        </w:rPr>
        <w:t>云原生微服务架构实践——在线商城系统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专　　业：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班　　级：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组　　　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组　　长：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成　　员：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指导教师：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完成日期：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spacing w:before="0" w:after="0"/>
        <w:ind w:firstLineChars="0" w:firstLine="0"/>
      </w:pPr>
      <w:r>
        <w:br w:type="page"/>
      </w:r>
    </w:p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1. 小组实验总结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1.1 完成情况与预期对比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八个周的实验周期内，我们完成了一个可运行的云原生在线商城系统。对比实验一规划的目标：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5-1 规划目标与实际达成对比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662"/>
        <w:gridCol w:w="2352"/>
        <w:gridCol w:w="3351"/>
        <w:gridCol w:w="1488"/>
      </w:tblGrid>
      <w:tr>
        <w:trPr>
          <w:cantSplit/>
          <w:tblHeader/>
        </w:trPr>
        <w:tc>
          <w:tcPr>
            <w:tcW w:type="dxa" w:w="166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规划目标</w:t>
            </w:r>
          </w:p>
        </w:tc>
        <w:tc>
          <w:tcPr>
            <w:tcW w:type="dxa" w:w="2353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预期</w:t>
            </w:r>
          </w:p>
        </w:tc>
        <w:tc>
          <w:tcPr>
            <w:tcW w:type="dxa" w:w="335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实际达成</w:t>
            </w:r>
          </w:p>
        </w:tc>
        <w:tc>
          <w:tcPr>
            <w:tcW w:type="dxa" w:w="148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差距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服务拆分</w:t>
            </w:r>
          </w:p>
        </w:tc>
        <w:tc>
          <w:tcPr>
            <w:tcW w:type="dxa" w:w="2353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五个业务服务</w:t>
            </w:r>
          </w:p>
        </w:tc>
        <w:tc>
          <w:tcPr>
            <w:tcW w:type="dxa" w:w="3352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五个业务服务加一个网关</w:t>
            </w:r>
          </w:p>
        </w:tc>
        <w:tc>
          <w:tcPr>
            <w:tcW w:type="dxa" w:w="1488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达成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核心流程</w:t>
            </w:r>
          </w:p>
        </w:tc>
        <w:tc>
          <w:tcPr>
            <w:tcW w:type="dxa" w:w="235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下单到收货全流程</w:t>
            </w:r>
          </w:p>
        </w:tc>
        <w:tc>
          <w:tcPr>
            <w:tcW w:type="dxa" w:w="33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全链路跑通，含退款回补</w:t>
            </w:r>
          </w:p>
        </w:tc>
        <w:tc>
          <w:tcPr>
            <w:tcW w:type="dxa" w:w="148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超额达成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并发正确性</w:t>
            </w:r>
          </w:p>
        </w:tc>
        <w:tc>
          <w:tcPr>
            <w:tcW w:type="dxa" w:w="235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不超卖、不重复扣款</w:t>
            </w:r>
          </w:p>
        </w:tc>
        <w:tc>
          <w:tcPr>
            <w:tcW w:type="dxa" w:w="33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90 个自动化用例覆盖，含并发场景</w:t>
            </w:r>
          </w:p>
        </w:tc>
        <w:tc>
          <w:tcPr>
            <w:tcW w:type="dxa" w:w="148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达成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容器化</w:t>
            </w:r>
          </w:p>
        </w:tc>
        <w:tc>
          <w:tcPr>
            <w:tcW w:type="dxa" w:w="235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一键起全栈</w:t>
            </w:r>
          </w:p>
        </w:tc>
        <w:tc>
          <w:tcPr>
            <w:tcW w:type="dxa" w:w="33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编排文件已写，未验收</w:t>
            </w:r>
          </w:p>
        </w:tc>
        <w:tc>
          <w:tcPr>
            <w:tcW w:type="dxa" w:w="148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未达成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压力测试</w:t>
            </w:r>
          </w:p>
        </w:tc>
        <w:tc>
          <w:tcPr>
            <w:tcW w:type="dxa" w:w="235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简单压测验证可扩展性</w:t>
            </w:r>
          </w:p>
        </w:tc>
        <w:tc>
          <w:tcPr>
            <w:tcW w:type="dxa" w:w="33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只有单元层并发验证，未做真实压测</w:t>
            </w:r>
          </w:p>
        </w:tc>
        <w:tc>
          <w:tcPr>
            <w:tcW w:type="dxa" w:w="148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未达成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报告</w:t>
            </w:r>
          </w:p>
        </w:tc>
        <w:tc>
          <w:tcPr>
            <w:tcW w:type="dxa" w:w="235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五部分</w:t>
            </w:r>
          </w:p>
        </w:tc>
        <w:tc>
          <w:tcPr>
            <w:tcW w:type="dxa" w:w="33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五部分成稿（个人总结待成员本人改写）</w:t>
            </w:r>
          </w:p>
        </w:tc>
        <w:tc>
          <w:tcPr>
            <w:tcW w:type="dxa" w:w="148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达成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两条明确没做到的：容器化部署验证和真实压力测试。这两项都写在实验四的遗留问题里，没有粉饰。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1.2 做得好的地方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（1）把「看起来对」和「真的能跑」分开了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项目里最有价值的发现，都是代码看起来完全正确、单元测试也通过，但实际跑起来才暴露的问题：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网关白名单「直接放行」导致卖家打不开自己待审核的商品——因为令牌根本没被解析，下游拿到的 userId 是 null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退款成功后库存一直不恢复——支付服务与商品服务之间根本没有回补通道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并发取消时库存被释放两次——取消返回 0 后代码仍然继续调用释放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库存预警服务起不来——</w:t>
      </w:r>
      <w:r>
        <w:rPr>
          <w:rFonts w:ascii="Times New Roman" w:cs="Consolas" w:eastAsia="宋体" w:hAnsi="Times New Roman"/>
          <w:sz w:val="24"/>
        </w:rPr>
        <w:t xml:space="preserve">ALTER TABLE ADD COLUMN IF NOT EXISTS</w:t>
      </w:r>
      <w:r>
        <w:rPr>
          <w:rFonts w:ascii="Times New Roman" w:hAnsi="Times New Roman" w:eastAsia="宋体"/>
          <w:sz w:val="24"/>
        </w:rPr>
        <w:t xml:space="preserve"> 是 MariaDB 语法，MySQL 不认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这四个问题的共同点是：</w:t>
      </w:r>
      <w:r>
        <w:rPr>
          <w:rFonts w:ascii="Times New Roman" w:hAnsi="Times New Roman" w:eastAsia="宋体"/>
          <w:b/>
          <w:bCs/>
          <w:sz w:val="24"/>
        </w:rPr>
        <w:t xml:space="preserve">看代码找不到，必须构造真实场景</w:t>
      </w:r>
      <w:r>
        <w:rPr>
          <w:rFonts w:ascii="Times New Roman" w:hAnsi="Times New Roman" w:eastAsia="宋体"/>
          <w:sz w:val="24"/>
        </w:rPr>
        <w:t xml:space="preserve">。这也是我们后来坚持「每个修复都要有能复现的测试」的原因。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（2）契约先行真的省了返工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五个服务并行开发，接口契约先定稿（迭代到 v1.7），每个人按契约写自己的部分。联调时大部分接口直接能用，返工主要集中在契约本身没写清的地方。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（3）一致性方案选得克制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没有引入 Seata，也没有用分布式锁。库存扣减用一条带条件的 UPDATE，幂等靠数据库唯一键，状态流转用带原状态的 CAS，失败补偿用任务表加定时任务。这套方案在课程规模下足够，而且每个机制都能讲清原理。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>（4）跨服务状态只留一个真相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第二轮做店铺停用时，最省事的做法是在商品表上加一个「店铺是否营业」字段，每次查商品时连表判断。我们没那么做，而是只让 shop.status 一处存营业状态，商品侧靠同步改状态、下单侧靠 shopActive 兜底。代价是同步失败要回滚店铺状态，好处是不会出现「店铺已停用但商品还在卖」这种两处状态打架的情况。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>（5）如实标注没做到的部分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容器化部署、真实压测、故障注入三项都没完成，报告里逐条写进了遗留问题，没有用「已规划」「理论上支持」搪塞。这一点在答辩时反而站得住——能明确说出边界在哪，比含糊地说「都做了」更可信。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1.3 做得不够的地方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（1）前期对「跑起来」的重视不够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前几个迭代基本是「代码写完就算完成」，直到联调阶段才发现问题集中在跨服务调用上。如果每个迭代结束都完整跑一遍链路，问题会更早暴露。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（2）测试覆盖不均衡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支付服务 26 个用例、购物车 20 个，而网关只有 9 个、用户服务只有 6 个。鉴权这类安全边界其实最该多测。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（3）文档同步滞后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文档一度落后于实现——契约里写的 Redis 队列和分布式锁从未落地，README 里的目录结构缺了三个服务。这些都是后期集中补救的。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1.4 团队协作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全项目 119 次提交，按服务划分负责人，每人只改自己负责的目录。跨目录改动先在 Issue 里说明，避免互相覆盖。</w:t>
      </w:r>
    </w:p>
    <w:p>
      <w:pPr>
        <w:pStyle w:val="Heading3"/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5-2 团队成员与负责范围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299"/>
        <w:gridCol w:w="6555"/>
      </w:tblGrid>
      <w:tr>
        <w:trPr>
          <w:cantSplit/>
          <w:tblHeader/>
        </w:trPr>
        <w:tc>
          <w:tcPr>
            <w:tcW w:type="dxa" w:w="2300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成员</w:t>
            </w:r>
          </w:p>
        </w:tc>
        <w:tc>
          <w:tcPr>
            <w:tcW w:type="dxa" w:w="655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负责范围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哭女（组长）</w:t>
            </w:r>
          </w:p>
        </w:tc>
        <w:tc>
          <w:tcPr>
            <w:tcW w:type="dxa" w:w="655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网关、Nacos、接口契约、设计报告、集成与联调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王瑞</w:t>
            </w:r>
          </w:p>
        </w:tc>
        <w:tc>
          <w:tcPr>
            <w:tcW w:type="dxa" w:w="655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商品服务、订单服务、并发测试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来财</w:t>
            </w:r>
          </w:p>
        </w:tc>
        <w:tc>
          <w:tcPr>
            <w:tcW w:type="dxa" w:w="655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用户服务、前端商城化改造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韬哥</w:t>
            </w:r>
          </w:p>
        </w:tc>
        <w:tc>
          <w:tcPr>
            <w:tcW w:type="dxa" w:w="655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支付服务、测试记录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fd</w:t>
            </w:r>
          </w:p>
        </w:tc>
        <w:tc>
          <w:tcPr>
            <w:tcW w:type="dxa" w:w="655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购物车服务</w:t>
            </w:r>
          </w:p>
        </w:tc>
      </w:tr>
    </w:tbl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1.5 如果重来一次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每个迭代结束必须完整跑一遍链路，而不是等到最后联调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测试跟着功能走，不留到最后补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文档和代码同一次提交，避免文档漂移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联调环境早点搭，别等到所有人代码写完才发现环境问题</w:t>
      </w:r>
    </w:p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2. 成员个人实验总结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2.1 哭女（组长）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作为组长，我负责网关、Nacos 接入、接口契约、设计报告与整体联调。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这个项目让我体会最深的是「集成」这件工作的性质。前几个迭代我以为组长的活是分派任务和检查进度，实际上最耗精力的是把每个人单独能跑的东西拼成一个能跑的系统。五个服务各自单测通过，合在一起却下不了单——订单服务调用户服务查地址时少传了一个请求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另一件让我警惕的事是「验证的边界」。我一度以为跑通单元测试就等于功能正常，直到发现库存预警服务根本起不来——因为建表脚本用了 MySQL 不支持的语法，而测试用的是 H2，H2 恰好能过。测试环境不代表生产环境，这句话我是踩了坑才真正理解。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2.2 王瑞（yy）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我负责商品服务和订单服务，这是两个关联最紧的服务——库存预占、释放、确认、回补四条链路都和订单状态机绑在一起，放在一个人手里能保证一致性。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订单状态机的设计是我花时间最多的部分。最初想用悲观锁把订单锁住再改状态，后来改成「带原状态的条件更新」，一条 UPDATE 就解决了并发问题，不需要分布式锁。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并发测试那部分让我收获很大。我写了 100 和 500 并发的用例验证不超卖，结果发现了取消竞态下库存会被释放两次——买家取消和超时取消同时触发时，后者看到订单已经是已取消状态，不报错，继续往下走又释放了一遍。这个问题不构造并发场景根本发现不了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2.3 来财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我负责用户服务和前端商城化改造。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前端这块的工作量比预想大得多。原来的前端是二手平台的模型（发布闲置、私聊、议价），改成商城模型基本等于重写：商品列表要支持筛选排序、购物车要能勾选结算、订单要有完整状态流转。十七个页面写下来，比写一个后端服务的工作量还大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联调时踩了一个坑：加购一直报缺少商品 ID。查了半天发现契约里确实定义了这个字段，但前端传参时漏了，后端校验发现了问题但报错信息不够明确。这让我意识到接口校验的报错信息也是契约的一部分，应该让调用方一眼看出缺什么。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2.4 韬哥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我负责支付服务，也承担了一部分测试工作。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支付回调是我理解的「最能体现严谨性」的接口。处理顺序不能错：先验签，再幂等去重，然后金额核对，最后更新状态。顺序反了就会出问题——比如先做幂等再去验签，伪造的回调会污染去重表，导致真实回调被当成重复请求丢掉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退款那段也花了些功夫。用已退金额做条件更新预占额度，从数据库层面保证多笔退款并发时不会退超。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实验四的测试记录是我写的，我坚持把失败的用例也记下来——比如最初取消竞态那条是「不通过」，后来组长修好了才改成「通过」。我觉得报告里只写通过的结果没有意义。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2.5 fd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我负责购物车服务。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购物车看起来简单，但落地时有几个细节必须想清楚。第一，同一商品规格重复加购要累加数量而不是新建条目，否则买家的购物车会变成一堆重复行。第二，商品下架后条目不能直接删掉，要保留并置灰，让买家知道这件东西不能买了，而不是凭空消失。第三，购物车里的商品标题、价格、库存都要实时从商品服务取，不能存快照——否则卖家改了价，买家看到的还是旧价格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跨服务调用也踩过坑。购物车依赖商品服务拿详情，一开始没做异常兜底，商品服务超时整个购物车就白了。后来加了失效标记，拿不到数据时标成失效而不是让请求失败。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测试方面我写了 20 个用例，是各模块里最多的。但回头看这个分配不太合理——购物车复杂度其实不高，鉴权和支付这类后果更严重的模块反而测试偏少。测试应该按风险分配，而不是按熟悉程度分配。</w:t>
      </w:r>
    </w:p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3. 组内互评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3.1 评分说明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按指导书要求，从工作态度、系统设计、系统实现、系统测试四个方面评分，每项满分 25 分，合计 100 分。个人贡献系数按实际工作量与承担角色确定，平均值为 1。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3.2 互评表</w:t>
      </w:r>
    </w:p>
    <w:p>
      <w:pPr>
        <w:spacing w:line="360" w:lineRule="auto" w:before="120" w:after="60"/>
        <w:ind w:left="480" w:firstLine="0"/>
        <w:jc w:val="center"/>
      </w:pPr>
      <w:r>
        <w:rPr>
          <w:rFonts w:ascii="Times New Roman" w:hAnsi="Times New Roman" w:eastAsia="宋体"/>
          <w:b/>
          <w:sz w:val="24"/>
        </w:rPr>
        <w:t>表 5-3 组内互评表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363"/>
        <w:gridCol w:w="1196"/>
        <w:gridCol w:w="1196"/>
        <w:gridCol w:w="1196"/>
        <w:gridCol w:w="1196"/>
        <w:gridCol w:w="1283"/>
        <w:gridCol w:w="1423"/>
      </w:tblGrid>
      <w:tr>
        <w:trPr>
          <w:cantSplit/>
          <w:tblHeader/>
        </w:trPr>
        <w:tc>
          <w:tcPr>
            <w:tcW w:type="dxa" w:w="136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成员</w:t>
            </w:r>
          </w:p>
        </w:tc>
        <w:tc>
          <w:tcPr>
            <w:tcW w:type="dxa" w:w="119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工作态度</w:t>
            </w:r>
          </w:p>
        </w:tc>
        <w:tc>
          <w:tcPr>
            <w:tcW w:type="dxa" w:w="119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系统设计</w:t>
            </w:r>
          </w:p>
        </w:tc>
        <w:tc>
          <w:tcPr>
            <w:tcW w:type="dxa" w:w="119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系统实现</w:t>
            </w:r>
          </w:p>
        </w:tc>
        <w:tc>
          <w:tcPr>
            <w:tcW w:type="dxa" w:w="119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系统测试</w:t>
            </w:r>
          </w:p>
        </w:tc>
        <w:tc>
          <w:tcPr>
            <w:tcW w:type="dxa" w:w="128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合计</w:t>
            </w:r>
          </w:p>
        </w:tc>
        <w:tc>
          <w:tcPr>
            <w:tcW w:type="dxa" w:w="1423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贡献系数</w:t>
            </w:r>
          </w:p>
        </w:tc>
      </w:tr>
      <w:tr>
        <w:trPr>
          <w:cantSplit/>
        </w:trPr>
        <w:tc>
          <w:tcPr>
            <w:tcW w:type="dxa" w:w="1364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哭女（组长）</w:t>
            </w:r>
          </w:p>
        </w:tc>
        <w:tc>
          <w:tcPr>
            <w:tcW w:type="dxa" w:w="1196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30</w:t>
            </w:r>
          </w:p>
        </w:tc>
        <w:tc>
          <w:tcPr>
            <w:tcW w:type="dxa" w:w="1196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30</w:t>
            </w:r>
          </w:p>
        </w:tc>
        <w:tc>
          <w:tcPr>
            <w:tcW w:type="dxa" w:w="1196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20</w:t>
            </w:r>
          </w:p>
        </w:tc>
        <w:tc>
          <w:tcPr>
            <w:tcW w:type="dxa" w:w="1196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20</w:t>
            </w:r>
          </w:p>
        </w:tc>
        <w:tc>
          <w:tcPr>
            <w:tcW w:type="dxa" w:w="1284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100</w:t>
            </w:r>
          </w:p>
        </w:tc>
        <w:tc>
          <w:tcPr>
            <w:tcW w:type="dxa" w:w="1423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1364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王瑞</w:t>
            </w:r>
          </w:p>
        </w:tc>
        <w:tc>
          <w:tcPr>
            <w:tcW w:type="dxa" w:w="119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30</w:t>
            </w:r>
          </w:p>
        </w:tc>
        <w:tc>
          <w:tcPr>
            <w:tcW w:type="dxa" w:w="119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30</w:t>
            </w:r>
          </w:p>
        </w:tc>
        <w:tc>
          <w:tcPr>
            <w:tcW w:type="dxa" w:w="119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20</w:t>
            </w:r>
          </w:p>
        </w:tc>
        <w:tc>
          <w:tcPr>
            <w:tcW w:type="dxa" w:w="119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20</w:t>
            </w:r>
          </w:p>
        </w:tc>
        <w:tc>
          <w:tcPr>
            <w:tcW w:type="dxa" w:w="12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100</w:t>
            </w:r>
          </w:p>
        </w:tc>
        <w:tc>
          <w:tcPr>
            <w:tcW w:type="dxa" w:w="142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1364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来财</w:t>
            </w:r>
          </w:p>
        </w:tc>
        <w:tc>
          <w:tcPr>
            <w:tcW w:type="dxa" w:w="119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25</w:t>
            </w:r>
          </w:p>
        </w:tc>
        <w:tc>
          <w:tcPr>
            <w:tcW w:type="dxa" w:w="119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25</w:t>
            </w:r>
          </w:p>
        </w:tc>
        <w:tc>
          <w:tcPr>
            <w:tcW w:type="dxa" w:w="119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25</w:t>
            </w:r>
          </w:p>
        </w:tc>
        <w:tc>
          <w:tcPr>
            <w:tcW w:type="dxa" w:w="119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25</w:t>
            </w:r>
          </w:p>
        </w:tc>
        <w:tc>
          <w:tcPr>
            <w:tcW w:type="dxa" w:w="12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100</w:t>
            </w:r>
          </w:p>
        </w:tc>
        <w:tc>
          <w:tcPr>
            <w:tcW w:type="dxa" w:w="142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1364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韬哥</w:t>
            </w:r>
          </w:p>
        </w:tc>
        <w:tc>
          <w:tcPr>
            <w:tcW w:type="dxa" w:w="119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25</w:t>
            </w:r>
          </w:p>
        </w:tc>
        <w:tc>
          <w:tcPr>
            <w:tcW w:type="dxa" w:w="119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25</w:t>
            </w:r>
          </w:p>
        </w:tc>
        <w:tc>
          <w:tcPr>
            <w:tcW w:type="dxa" w:w="119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25</w:t>
            </w:r>
          </w:p>
        </w:tc>
        <w:tc>
          <w:tcPr>
            <w:tcW w:type="dxa" w:w="119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25</w:t>
            </w:r>
          </w:p>
        </w:tc>
        <w:tc>
          <w:tcPr>
            <w:tcW w:type="dxa" w:w="12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100</w:t>
            </w:r>
          </w:p>
        </w:tc>
        <w:tc>
          <w:tcPr>
            <w:tcW w:type="dxa" w:w="142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0.9</w:t>
            </w:r>
          </w:p>
        </w:tc>
      </w:tr>
      <w:tr>
        <w:trPr>
          <w:cantSplit/>
        </w:trPr>
        <w:tc>
          <w:tcPr>
            <w:tcW w:type="dxa" w:w="1364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fd</w:t>
            </w:r>
          </w:p>
        </w:tc>
        <w:tc>
          <w:tcPr>
            <w:tcW w:type="dxa" w:w="119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25</w:t>
            </w:r>
          </w:p>
        </w:tc>
        <w:tc>
          <w:tcPr>
            <w:tcW w:type="dxa" w:w="119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25</w:t>
            </w:r>
          </w:p>
        </w:tc>
        <w:tc>
          <w:tcPr>
            <w:tcW w:type="dxa" w:w="119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25</w:t>
            </w:r>
          </w:p>
        </w:tc>
        <w:tc>
          <w:tcPr>
            <w:tcW w:type="dxa" w:w="119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25</w:t>
            </w:r>
          </w:p>
        </w:tc>
        <w:tc>
          <w:tcPr>
            <w:tcW w:type="dxa" w:w="12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100</w:t>
            </w:r>
          </w:p>
        </w:tc>
        <w:tc>
          <w:tcPr>
            <w:tcW w:type="dxa" w:w="142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0.6</w:t>
            </w:r>
          </w:p>
        </w:tc>
      </w:tr>
    </w:tbl>
    <w:p>
      <w:pPr>
        <w:spacing w:line="360" w:lineRule="auto"/>
        <w:ind w:left="480" w:firstLine="480"/>
        <w:jc w:val="both"/>
      </w:pPr>
      <w:r>
        <w:rPr>
          <w:rFonts w:ascii="Times New Roman" w:hAnsi="Times New Roman" w:eastAsia="宋体"/>
          <w:sz w:val="24"/>
        </w:rPr>
        <w:t xml:space="preserve">人均贡献系数为 1（(1.3+1.2+1.0+0.9+0.6)/5 = 1.0）。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3.3 说明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哭女</w:t>
      </w:r>
      <w:r>
        <w:rPr>
          <w:rFonts w:ascii="Times New Roman" w:hAnsi="Times New Roman" w:eastAsia="宋体"/>
          <w:sz w:val="24"/>
        </w:rPr>
        <w:t xml:space="preserve">：承担网关、契约、设计与集成，跨服务缺陷的定位和修复主要由她完成，代码量与协调工作明显多于其他成员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王瑞</w:t>
      </w:r>
      <w:r>
        <w:rPr>
          <w:rFonts w:ascii="Times New Roman" w:hAnsi="Times New Roman" w:eastAsia="宋体"/>
          <w:sz w:val="24"/>
        </w:rPr>
        <w:t xml:space="preserve">：商品与订单两个服务，业务复杂度最高，并承担了并发测试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来财</w:t>
      </w:r>
      <w:r>
        <w:rPr>
          <w:rFonts w:ascii="Times New Roman" w:hAnsi="Times New Roman" w:eastAsia="宋体"/>
          <w:sz w:val="24"/>
        </w:rPr>
        <w:t xml:space="preserve">：用户服务与前端全量改造，页面数量最多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韬哥</w:t>
      </w:r>
      <w:r>
        <w:rPr>
          <w:rFonts w:ascii="Times New Roman" w:hAnsi="Times New Roman" w:eastAsia="宋体"/>
          <w:sz w:val="24"/>
        </w:rPr>
        <w:t xml:space="preserve">：支付服务，逻辑严谨，工作量相对集中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fd</w:t>
      </w:r>
      <w:r>
        <w:rPr>
          <w:rFonts w:ascii="Times New Roman" w:hAnsi="Times New Roman" w:eastAsia="宋体"/>
          <w:sz w:val="24"/>
        </w:rPr>
        <w:t xml:space="preserve">：购物车服务，服务边界相对独立、复杂度较低</w:t>
      </w:r>
    </w:p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4. AI 使用记录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4.1 使用了什么工具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全程使用 DeepSeek Harness（DSH），一个可以操作文件系统与终端的通用智能体。相比单纯的代码补全工具，它能读取整个仓库、执行命令、跑测试、提交代码，能力范围更宽。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4.2 在哪些环节使用</w:t>
      </w:r>
    </w:p>
    <w:p>
      <w:pPr>
        <w:pStyle w:val="Heading3"/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5-4 AI 使用环节与人工介入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576"/>
        <w:gridCol w:w="4269"/>
        <w:gridCol w:w="3009"/>
      </w:tblGrid>
      <w:tr>
        <w:trPr>
          <w:cantSplit/>
          <w:tblHeader/>
        </w:trPr>
        <w:tc>
          <w:tcPr>
            <w:tcW w:type="dxa" w:w="157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环节</w:t>
            </w:r>
          </w:p>
        </w:tc>
        <w:tc>
          <w:tcPr>
            <w:tcW w:type="dxa" w:w="426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具体用途</w:t>
            </w:r>
          </w:p>
        </w:tc>
        <w:tc>
          <w:tcPr>
            <w:tcW w:type="dxa" w:w="300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人工做了什么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需求分析</w:t>
            </w:r>
          </w:p>
        </w:tc>
        <w:tc>
          <w:tcPr>
            <w:tcW w:type="dxa" w:w="42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行业数据检索、用例结构梳理、用户故事地图框架</w:t>
            </w:r>
          </w:p>
        </w:tc>
        <w:tc>
          <w:tcPr>
            <w:tcW w:type="dxa" w:w="300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核对数据来源、调整用例粒度、补充业务规则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UML 建模</w:t>
            </w:r>
          </w:p>
        </w:tc>
        <w:tc>
          <w:tcPr>
            <w:tcW w:type="dxa" w:w="42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生成 PlantUML 源文件初稿（用例图、活动图、域模型、类图、状态图、时序图）</w:t>
            </w:r>
          </w:p>
        </w:tc>
        <w:tc>
          <w:tcPr>
            <w:tcW w:type="dxa" w:w="300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逐张核对语义、修正关系方向、调整布局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接口契约</w:t>
            </w:r>
          </w:p>
        </w:tc>
        <w:tc>
          <w:tcPr>
            <w:tcW w:type="dxa" w:w="42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起草接口定义、错误码表、数据结构</w:t>
            </w:r>
          </w:p>
        </w:tc>
        <w:tc>
          <w:tcPr>
            <w:tcW w:type="dxa" w:w="300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逐字段审核，按实现反馈修订，版本化管理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后端开发</w:t>
            </w:r>
          </w:p>
        </w:tc>
        <w:tc>
          <w:tcPr>
            <w:tcW w:type="dxa" w:w="42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各服务的骨架代码、数据访问层、服务逻辑</w:t>
            </w:r>
          </w:p>
        </w:tc>
        <w:tc>
          <w:tcPr>
            <w:tcW w:type="dxa" w:w="300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审查业务逻辑、补充并发处理、修复缺陷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前端开发</w:t>
            </w:r>
          </w:p>
        </w:tc>
        <w:tc>
          <w:tcPr>
            <w:tcW w:type="dxa" w:w="42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页面骨架、组件、接口调用</w:t>
            </w:r>
          </w:p>
        </w:tc>
        <w:tc>
          <w:tcPr>
            <w:tcW w:type="dxa" w:w="300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调整交互细节、修复状态管理问题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测试</w:t>
            </w:r>
          </w:p>
        </w:tc>
        <w:tc>
          <w:tcPr>
            <w:tcW w:type="dxa" w:w="42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生成测试用例、并发测试脚本</w:t>
            </w:r>
          </w:p>
        </w:tc>
        <w:tc>
          <w:tcPr>
            <w:tcW w:type="dxa" w:w="300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补充边界场景，判断失败是环境问题还是真实缺陷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文档排版</w:t>
            </w:r>
          </w:p>
        </w:tc>
        <w:tc>
          <w:tcPr>
            <w:tcW w:type="dxa" w:w="42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格式转换、图表题编号、三线表、页码</w:t>
            </w:r>
          </w:p>
        </w:tc>
        <w:tc>
          <w:tcPr>
            <w:tcW w:type="dxa" w:w="300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检查排版效果、调整格式规范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缺陷定位</w:t>
            </w:r>
          </w:p>
        </w:tc>
        <w:tc>
          <w:tcPr>
            <w:tcW w:type="dxa" w:w="42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分析日志、跨服务排查、给出修复方案</w:t>
            </w:r>
          </w:p>
        </w:tc>
        <w:tc>
          <w:tcPr>
            <w:tcW w:type="dxa" w:w="300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判断根因、决定修复方案、验证修复效果</w:t>
            </w:r>
          </w:p>
        </w:tc>
      </w:tr>
    </w:tbl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4.3 给 AI 的关键提示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按指导书结构写作</w:t>
      </w:r>
      <w:r>
        <w:rPr>
          <w:rFonts w:ascii="Times New Roman" w:hAnsi="Times New Roman" w:eastAsia="宋体"/>
          <w:sz w:val="24"/>
        </w:rPr>
        <w:t xml:space="preserve">：把章节要求直接给它，避免自由发挥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缺陷必须构造能复现的测试再修</w:t>
      </w:r>
      <w:r>
        <w:rPr>
          <w:rFonts w:ascii="Times New Roman" w:hAnsi="Times New Roman" w:eastAsia="宋体"/>
          <w:sz w:val="24"/>
        </w:rPr>
        <w:t xml:space="preserve">：防止它改代码但不验证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不确定的地方标注出来，不要编造</w:t>
      </w:r>
      <w:r>
        <w:rPr>
          <w:rFonts w:ascii="Times New Roman" w:hAnsi="Times New Roman" w:eastAsia="宋体"/>
          <w:sz w:val="24"/>
        </w:rPr>
        <w:t xml:space="preserve">：这条最重要，避免生成看起来合理但实际不存在的内容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跨服务改动先在 Issue 里说明</w:t>
      </w:r>
      <w:r>
        <w:rPr>
          <w:rFonts w:ascii="Times New Roman" w:hAnsi="Times New Roman" w:eastAsia="宋体"/>
          <w:sz w:val="24"/>
        </w:rPr>
        <w:t xml:space="preserve">：约束它不要擅自改别人负责的目录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4.4 AI 生成内容的处理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5-5 AI 生成内容的处理方式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077"/>
        <w:gridCol w:w="1619"/>
        <w:gridCol w:w="5157"/>
      </w:tblGrid>
      <w:tr>
        <w:trPr>
          <w:cantSplit/>
          <w:tblHeader/>
        </w:trPr>
        <w:tc>
          <w:tcPr>
            <w:tcW w:type="dxa" w:w="207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处理方式</w:t>
            </w:r>
          </w:p>
        </w:tc>
        <w:tc>
          <w:tcPr>
            <w:tcW w:type="dxa" w:w="1620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比例</w:t>
            </w:r>
          </w:p>
        </w:tc>
        <w:tc>
          <w:tcPr>
            <w:tcW w:type="dxa" w:w="5157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直接采用</w:t>
            </w:r>
          </w:p>
        </w:tc>
        <w:tc>
          <w:tcPr>
            <w:tcW w:type="dxa" w:w="16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约 30%</w:t>
            </w:r>
          </w:p>
        </w:tc>
        <w:tc>
          <w:tcPr>
            <w:tcW w:type="dxa" w:w="515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样板代码、数据传输对象、数据访问配置、排版脚本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修改后采用</w:t>
            </w:r>
          </w:p>
        </w:tc>
        <w:tc>
          <w:tcPr>
            <w:tcW w:type="dxa" w:w="16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约 60%</w:t>
            </w:r>
          </w:p>
        </w:tc>
        <w:tc>
          <w:tcPr>
            <w:tcW w:type="dxa" w:w="515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业务逻辑、测试用例、文档表述，都需按项目实际调整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弃用重写</w:t>
            </w:r>
          </w:p>
        </w:tc>
        <w:tc>
          <w:tcPr>
            <w:tcW w:type="dxa" w:w="16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约 10%</w:t>
            </w:r>
          </w:p>
        </w:tc>
        <w:tc>
          <w:tcPr>
            <w:tcW w:type="dxa" w:w="515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方案不合理或偏离需求的部分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典型的需要修正的例子</w:t>
      </w:r>
      <w:r>
        <w:rPr>
          <w:rFonts w:ascii="Times New Roman" w:hAnsi="Times New Roman" w:eastAsia="宋体"/>
          <w:sz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生成建表脚本时用了 </w:t>
      </w:r>
      <w:r>
        <w:rPr>
          <w:rFonts w:ascii="Times New Roman" w:cs="Consolas" w:eastAsia="宋体" w:hAnsi="Times New Roman"/>
          <w:sz w:val="24"/>
        </w:rPr>
        <w:t xml:space="preserve">ALTER TABLE ADD COLUMN IF NOT EXISTS</w:t>
      </w:r>
      <w:r>
        <w:rPr>
          <w:rFonts w:ascii="Times New Roman" w:hAnsi="Times New Roman" w:eastAsia="宋体"/>
          <w:sz w:val="24"/>
        </w:rPr>
        <w:t xml:space="preserve">，MySQL 不支持，导致服务起不来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契约里包含 Redis 队列和分布式锁，但实现时没用到，文档一度和代码对不上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生成的图表在 docx 里丢了图题，需要额外写脚本补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4.5 对效率的影响</w:t>
      </w:r>
    </w:p>
    <w:p>
      <w:pPr>
        <w:pStyle w:val="Heading3"/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5-6 AI 对效率的影响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156"/>
        <w:gridCol w:w="6698"/>
      </w:tblGrid>
      <w:tr>
        <w:trPr>
          <w:cantSplit/>
          <w:tblHeader/>
        </w:trPr>
        <w:tc>
          <w:tcPr>
            <w:tcW w:type="dxa" w:w="215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方面</w:t>
            </w:r>
          </w:p>
        </w:tc>
        <w:tc>
          <w:tcPr>
            <w:tcW w:type="dxa" w:w="669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变化</w:t>
            </w:r>
          </w:p>
        </w:tc>
      </w:tr>
      <w:tr>
        <w:trPr>
          <w:cantSplit/>
        </w:trPr>
        <w:tc>
          <w:tcPr>
            <w:tcW w:type="dxa" w:w="215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编码速度</w:t>
            </w:r>
          </w:p>
        </w:tc>
        <w:tc>
          <w:tcPr>
            <w:tcW w:type="dxa" w:w="669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骨架与样板代码快很多，估计节省 40% 以上时间</w:t>
            </w:r>
          </w:p>
        </w:tc>
      </w:tr>
      <w:tr>
        <w:trPr>
          <w:cantSplit/>
        </w:trPr>
        <w:tc>
          <w:tcPr>
            <w:tcW w:type="dxa" w:w="215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文档撰写</w:t>
            </w:r>
          </w:p>
        </w:tc>
        <w:tc>
          <w:tcPr>
            <w:tcW w:type="dxa" w:w="669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提升明显，尤其是格式化的重复劳动</w:t>
            </w:r>
          </w:p>
        </w:tc>
      </w:tr>
      <w:tr>
        <w:trPr>
          <w:cantSplit/>
        </w:trPr>
        <w:tc>
          <w:tcPr>
            <w:tcW w:type="dxa" w:w="215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调试</w:t>
            </w:r>
          </w:p>
        </w:tc>
        <w:tc>
          <w:tcPr>
            <w:tcW w:type="dxa" w:w="669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不一定更快——有时会给出看似合理但错误的判断，需要自己验证</w:t>
            </w:r>
          </w:p>
        </w:tc>
      </w:tr>
      <w:tr>
        <w:trPr>
          <w:cantSplit/>
        </w:trPr>
        <w:tc>
          <w:tcPr>
            <w:tcW w:type="dxa" w:w="215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学习曲线</w:t>
            </w:r>
          </w:p>
        </w:tc>
        <w:tc>
          <w:tcPr>
            <w:tcW w:type="dxa" w:w="669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对不熟悉的技术栈，能快速给出可运行的示例</w:t>
            </w:r>
          </w:p>
        </w:tc>
      </w:tr>
    </w:tbl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4.6 教训与下次调整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最大的教训是：</w:t>
      </w:r>
      <w:r>
        <w:rPr>
          <w:rFonts w:ascii="Times New Roman" w:hAnsi="Times New Roman" w:eastAsia="宋体"/>
          <w:b/>
          <w:bCs/>
          <w:sz w:val="24"/>
        </w:rPr>
        <w:t xml:space="preserve">AI 的输出必须验证，而且要用真实环境验证。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库存预警那次，单元测试全绿，但服务根本起不来——因为测试用 H2、生产用 MySQL，两者对同一条语句的支持不同。这让我明白：AI 能写出「测试通过」的代码，但保证不了「系统能跑」。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下次会这样调整：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每个功能完成后必须真实启动验证，不能只看单测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让 AI 修改关键配置或建表脚本时，要求它同时给出验证方法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报告里的每个数据都要能追溯到来源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保留 AI 使用记录，把「哪些是 AI 写的、哪些人工改了」记清楚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4.7 关于「AI 生成的代码算不算自己的」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这个问题我们讨论过。我的理解是：AI 像一个写代码很快但不熟悉业务的协作者，它不知道我们的库存字段为什么设计成双字段、不知道为什么支付回调的顺序不能换。这些判断必须由人来做。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所以更准确的说法是：</w:t>
      </w:r>
      <w:r>
        <w:rPr>
          <w:rFonts w:ascii="Times New Roman" w:hAnsi="Times New Roman" w:eastAsia="宋体"/>
          <w:b/>
          <w:bCs/>
          <w:sz w:val="24"/>
        </w:rPr>
        <w:t xml:space="preserve">AI 负责打字，人负责决策</w:t>
      </w:r>
      <w:r>
        <w:rPr>
          <w:rFonts w:ascii="Times New Roman" w:hAnsi="Times New Roman" w:eastAsia="宋体"/>
          <w:sz w:val="24"/>
        </w:rPr>
        <w:t xml:space="preserve">。报告里每个设计决策我们都写明了「为什么这么做」，如果只是 AI 生成的，我们说不出来。</w:t>
      </w:r>
    </w:p>
    <w:sectPr>
      <w:footerReference w:type="default" r:id="rId8"/>
      <w:pgSz w:w="11905" w:h="16837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0" w:after="0"/>
      <w:ind w:firstLineChars="0" w:firstLine="0"/>
    </w:pPr>
    <w:r>
      <w:rPr>
        <w:rFonts w:ascii="Times New Roman" w:hAnsi="Times New Roman" w:eastAsia="宋体"/>
        <w:sz w:val="21"/>
      </w:rPr>
      <w:t xml:space="preserve">— </w:t>
    </w:r>
    <w:r>
      <w:rPr>
        <w:rFonts w:ascii="Times New Roman" w:hAnsi="Times New Roman" w:eastAsia="宋体"/>
        <w:sz w:val="21"/>
      </w:rPr>
      <w:fldChar w:fldCharType="begin"/>
    </w:r>
    <w:r>
      <w:rPr>
        <w:rFonts w:ascii="Times New Roman" w:hAnsi="Times New Roman" w:eastAsia="宋体"/>
        <w:sz w:val="21"/>
      </w:rPr>
      <w:instrText xml:space="preserve"> PAGE </w:instrText>
    </w:r>
    <w:r>
      <w:rPr>
        <w:rFonts w:ascii="Times New Roman" w:hAnsi="Times New Roman" w:eastAsia="宋体"/>
        <w:sz w:val="21"/>
      </w:rPr>
      <w:fldChar w:fldCharType="separate"/>
    </w:r>
    <w:r>
      <w:rPr>
        <w:rFonts w:ascii="Times New Roman" w:hAnsi="Times New Roman" w:eastAsia="宋体"/>
        <w:sz w:val="21"/>
      </w:rPr>
      <w:t>1</w:t>
    </w:r>
    <w:r>
      <w:rPr>
        <w:rFonts w:ascii="Times New Roman" w:hAnsi="Times New Roman" w:eastAsia="宋体"/>
        <w:sz w:val="21"/>
      </w:rPr>
      <w:fldChar w:fldCharType="end"/>
    </w:r>
    <w:r>
      <w:rPr>
        <w:rFonts w:ascii="Times New Roman" w:hAnsi="Times New Roman" w:eastAsia="宋体"/>
        <w:sz w:val="21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  <w:lvl w:ilvl="1" w:tentative="1">
      <w:start w:val="1"/>
      <w:numFmt w:val="bullet"/>
      <w:lvlText w:val="•"/>
      <w:lvlJc w:val="left"/>
      <w:pPr>
        <w:ind w:left="720" w:hanging="360"/>
      </w:pPr>
    </w:lvl>
    <w:lvl w:ilvl="2" w:tentative="1">
      <w:start w:val="1"/>
      <w:numFmt w:val="bullet"/>
      <w:lvlText w:val="•"/>
      <w:lvlJc w:val="left"/>
      <w:pPr>
        <w:ind w:left="1080" w:hanging="360"/>
      </w:pPr>
    </w:lvl>
    <w:lvl w:ilvl="3" w:tentative="1">
      <w:start w:val="1"/>
      <w:numFmt w:val="bullet"/>
      <w:lvlText w:val="•"/>
      <w:lvlJc w:val="left"/>
      <w:pPr>
        <w:ind w:left="1440" w:hanging="360"/>
      </w:pPr>
    </w:lvl>
    <w:lvl w:ilvl="4" w:tentative="1">
      <w:start w:val="1"/>
      <w:numFmt w:val="bullet"/>
      <w:lvlText w:val="•"/>
      <w:lvlJc w:val="left"/>
      <w:pPr>
        <w:ind w:left="1800" w:hanging="360"/>
      </w:pPr>
    </w:lvl>
    <w:lvl w:ilvl="5" w:tentative="1">
      <w:start w:val="1"/>
      <w:numFmt w:val="bullet"/>
      <w:lvlText w:val="•"/>
      <w:lvlJc w:val="left"/>
      <w:pPr>
        <w:ind w:left="2160" w:hanging="360"/>
      </w:pPr>
    </w:lvl>
    <w:lvl w:ilvl="6" w:tentative="1">
      <w:start w:val="1"/>
      <w:numFmt w:val="bullet"/>
      <w:lvlText w:val="•"/>
      <w:lvlJc w:val="left"/>
      <w:pPr>
        <w:ind w:left="2520" w:hanging="360"/>
      </w:pPr>
    </w:lvl>
    <w:lvl w:ilvl="7" w:tentative="1">
      <w:start w:val="1"/>
      <w:numFmt w:val="bullet"/>
      <w:lvlText w:val="•"/>
      <w:lvlJc w:val="left"/>
      <w:pPr>
        <w:ind w:left="2880" w:hanging="360"/>
      </w:pPr>
    </w:lvl>
    <w:lvl w:ilvl="8" w:tentative="1">
      <w:start w:val="1"/>
      <w:numFmt w:val="bullet"/>
      <w:lvlText w:val="•"/>
      <w:lvlJc w:val="left"/>
      <w:pPr>
        <w:ind w:left="32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ind w:left="1080" w:hanging="360"/>
      </w:pPr>
    </w:lvl>
    <w:lvl w:ilvl="3" w:tentative="1">
      <w:start w:val="1"/>
      <w:numFmt w:val="decimal"/>
      <w:lvlText w:val="%4."/>
      <w:lvlJc w:val="left"/>
      <w:pPr>
        <w:ind w:left="1440" w:hanging="360"/>
      </w:pPr>
    </w:lvl>
    <w:lvl w:ilvl="4" w:tentative="1">
      <w:start w:val="1"/>
      <w:numFmt w:val="decimal"/>
      <w:lvlText w:val="%5."/>
      <w:lvlJc w:val="left"/>
      <w:pPr>
        <w:ind w:left="1800" w:hanging="360"/>
      </w:pPr>
    </w:lvl>
    <w:lvl w:ilvl="5" w:tentative="1">
      <w:start w:val="1"/>
      <w:numFmt w:val="decimal"/>
      <w:lvlText w:val="%6."/>
      <w:lvlJc w:val="left"/>
      <w:pPr>
        <w:ind w:left="2160" w:hanging="360"/>
      </w:pPr>
    </w:lvl>
    <w:lvl w:ilvl="6" w:tentative="1">
      <w:start w:val="1"/>
      <w:numFmt w:val="decimal"/>
      <w:lvlText w:val="%7."/>
      <w:lvlJc w:val="left"/>
      <w:pPr>
        <w:ind w:left="2520" w:hanging="360"/>
      </w:pPr>
    </w:lvl>
    <w:lvl w:ilvl="7" w:tentative="1">
      <w:start w:val="1"/>
      <w:numFmt w:val="decimal"/>
      <w:lvlText w:val="%8."/>
      <w:lvlJc w:val="left"/>
      <w:pPr>
        <w:ind w:left="2880" w:hanging="360"/>
      </w:pPr>
    </w:lvl>
    <w:lvl w:ilvl="8" w:tentative="1">
      <w:start w:val="1"/>
      <w:numFmt w:val="decimal"/>
      <w:lvlText w:val="%9."/>
      <w:lvlJc w:val="left"/>
      <w:pPr>
        <w:ind w:left="32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cs="等线" w:eastAsia="等线" w:hAnsi="等线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</dc:title>
  <dc:creator>Un-named</dc:creator>
  <cp:lastModifiedBy>Un-named</cp:lastModifiedBy>
  <cp:revision>1</cp:revision>
  <dcterms:created xsi:type="dcterms:W3CDTF">2026-10-28T12:05:04.357Z</dcterms:created>
  <dcterms:modified xsi:type="dcterms:W3CDTF">2026-10-28T12:05:04.357Z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