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87859" w14:textId="08D95CC7" w:rsidR="00D13DA3" w:rsidRPr="006A3FF9" w:rsidRDefault="006A3FF9" w:rsidP="006A3FF9">
      <w:pPr>
        <w:jc w:val="center"/>
        <w:rPr>
          <w:rFonts w:asciiTheme="minorHAnsi" w:hAnsiTheme="minorHAnsi" w:cstheme="minorHAnsi"/>
          <w:i/>
          <w:iCs/>
          <w:color w:val="000000" w:themeColor="text1"/>
          <w:sz w:val="144"/>
          <w:szCs w:val="144"/>
        </w:rPr>
      </w:pPr>
      <w:r w:rsidRPr="006A3FF9">
        <w:rPr>
          <w:rFonts w:asciiTheme="minorHAnsi" w:hAnsiTheme="minorHAnsi" w:cstheme="minorHAnsi"/>
          <w:i/>
          <w:iCs/>
          <w:color w:val="000000" w:themeColor="text1"/>
          <w:sz w:val="144"/>
          <w:szCs w:val="144"/>
        </w:rPr>
        <w:t>Acceptable Use of Social Networking Policy</w:t>
      </w:r>
    </w:p>
    <w:p w14:paraId="6789D261" w14:textId="15C90494" w:rsidR="00D13DA3" w:rsidRDefault="00D13DA3"/>
    <w:p w14:paraId="5BC163C7" w14:textId="251DA41C" w:rsidR="006A3FF9" w:rsidRDefault="006A3FF9"/>
    <w:p w14:paraId="7D2D7F57" w14:textId="7F99B8B8" w:rsidR="006A3FF9" w:rsidRDefault="006A3FF9"/>
    <w:p w14:paraId="475057B7" w14:textId="4F2548C5" w:rsidR="006A3FF9" w:rsidRDefault="006A3FF9"/>
    <w:p w14:paraId="64659737" w14:textId="7BC3D58B" w:rsidR="006A3FF9" w:rsidRDefault="006A3FF9"/>
    <w:p w14:paraId="22E421FF" w14:textId="53AF4332" w:rsidR="006A3FF9" w:rsidRDefault="006A3FF9"/>
    <w:p w14:paraId="05B1B800" w14:textId="42FD11B4" w:rsidR="006A3FF9" w:rsidRDefault="006A3FF9"/>
    <w:p w14:paraId="019D01E2" w14:textId="48665C9F" w:rsidR="006A3FF9" w:rsidRDefault="006A3FF9"/>
    <w:p w14:paraId="19FC10D6" w14:textId="787C2C85" w:rsidR="006A3FF9" w:rsidRDefault="006A3FF9"/>
    <w:p w14:paraId="4EC4D636" w14:textId="4994BE45" w:rsidR="006A3FF9" w:rsidRDefault="006A3FF9"/>
    <w:p w14:paraId="6A5435C7" w14:textId="21573E31" w:rsidR="006A3FF9" w:rsidRDefault="006A3FF9"/>
    <w:p w14:paraId="2AF9A2A9" w14:textId="4F063A07" w:rsidR="006A3FF9" w:rsidRDefault="006A3FF9"/>
    <w:p w14:paraId="3CED0C04" w14:textId="06B0C31D" w:rsidR="006A3FF9" w:rsidRDefault="006A3FF9"/>
    <w:p w14:paraId="4639E290" w14:textId="404DC158" w:rsidR="006A3FF9" w:rsidRDefault="006A3FF9"/>
    <w:p w14:paraId="01FF229E" w14:textId="6ED74050" w:rsidR="006A3FF9" w:rsidRDefault="006A3FF9"/>
    <w:p w14:paraId="52CB280F" w14:textId="23ADA670" w:rsidR="006A3FF9" w:rsidRDefault="006A3FF9"/>
    <w:p w14:paraId="57D6D82C" w14:textId="77777777" w:rsidR="006A3FF9" w:rsidRDefault="006A3FF9"/>
    <w:p w14:paraId="2D58C3DC" w14:textId="77777777" w:rsidR="009564EC" w:rsidRDefault="009564EC" w:rsidP="00412F43">
      <w:pPr>
        <w:pStyle w:val="PolicySubheader"/>
      </w:pPr>
      <w:bookmarkStart w:id="0" w:name="_Toc525161222"/>
      <w:r>
        <w:lastRenderedPageBreak/>
        <w:t>Table of Contents</w:t>
      </w:r>
      <w:bookmarkEnd w:id="0"/>
    </w:p>
    <w:p w14:paraId="415E9102" w14:textId="77777777" w:rsidR="00B13F04" w:rsidRPr="00DC2DFF" w:rsidRDefault="007D683D">
      <w:pPr>
        <w:pStyle w:val="TOC1"/>
        <w:tabs>
          <w:tab w:val="right" w:leader="dot" w:pos="9350"/>
        </w:tabs>
        <w:rPr>
          <w:rFonts w:ascii="Calibri" w:hAnsi="Calibri"/>
          <w:noProof/>
          <w:szCs w:val="22"/>
        </w:rPr>
      </w:pPr>
      <w:r>
        <w:fldChar w:fldCharType="begin"/>
      </w:r>
      <w:r w:rsidR="009564EC">
        <w:instrText xml:space="preserve"> TOC \o "1-3" \h \z \u </w:instrText>
      </w:r>
      <w:r>
        <w:fldChar w:fldCharType="separate"/>
      </w:r>
      <w:hyperlink w:anchor="_Toc525161222" w:history="1">
        <w:r w:rsidR="00B13F04" w:rsidRPr="00D5263D">
          <w:rPr>
            <w:rStyle w:val="Hyperlink"/>
            <w:noProof/>
          </w:rPr>
          <w:t>Table of Contents</w:t>
        </w:r>
        <w:r w:rsidR="00B13F04">
          <w:rPr>
            <w:noProof/>
            <w:webHidden/>
          </w:rPr>
          <w:tab/>
        </w:r>
        <w:r w:rsidR="00B13F04">
          <w:rPr>
            <w:noProof/>
            <w:webHidden/>
          </w:rPr>
          <w:fldChar w:fldCharType="begin"/>
        </w:r>
        <w:r w:rsidR="00B13F04">
          <w:rPr>
            <w:noProof/>
            <w:webHidden/>
          </w:rPr>
          <w:instrText xml:space="preserve"> PAGEREF _Toc525161222 \h </w:instrText>
        </w:r>
        <w:r w:rsidR="00B13F04">
          <w:rPr>
            <w:noProof/>
            <w:webHidden/>
          </w:rPr>
        </w:r>
        <w:r w:rsidR="00B13F04">
          <w:rPr>
            <w:noProof/>
            <w:webHidden/>
          </w:rPr>
          <w:fldChar w:fldCharType="separate"/>
        </w:r>
        <w:r w:rsidR="00B13F04">
          <w:rPr>
            <w:noProof/>
            <w:webHidden/>
          </w:rPr>
          <w:t>1</w:t>
        </w:r>
        <w:r w:rsidR="00B13F04">
          <w:rPr>
            <w:noProof/>
            <w:webHidden/>
          </w:rPr>
          <w:fldChar w:fldCharType="end"/>
        </w:r>
      </w:hyperlink>
    </w:p>
    <w:p w14:paraId="63EDDB82" w14:textId="77777777" w:rsidR="00B13F04" w:rsidRPr="00DC2DFF" w:rsidRDefault="00230FF2">
      <w:pPr>
        <w:pStyle w:val="TOC1"/>
        <w:tabs>
          <w:tab w:val="right" w:leader="dot" w:pos="9350"/>
        </w:tabs>
        <w:rPr>
          <w:rFonts w:ascii="Calibri" w:hAnsi="Calibri"/>
          <w:noProof/>
          <w:szCs w:val="22"/>
        </w:rPr>
      </w:pPr>
      <w:hyperlink w:anchor="_Toc525161223" w:history="1">
        <w:r w:rsidR="00B13F04" w:rsidRPr="00D5263D">
          <w:rPr>
            <w:rStyle w:val="Hyperlink"/>
            <w:bCs/>
            <w:noProof/>
          </w:rPr>
          <w:t>Purpose</w:t>
        </w:r>
        <w:r w:rsidR="00B13F04">
          <w:rPr>
            <w:noProof/>
            <w:webHidden/>
          </w:rPr>
          <w:tab/>
        </w:r>
        <w:r w:rsidR="00B13F04">
          <w:rPr>
            <w:noProof/>
            <w:webHidden/>
          </w:rPr>
          <w:fldChar w:fldCharType="begin"/>
        </w:r>
        <w:r w:rsidR="00B13F04">
          <w:rPr>
            <w:noProof/>
            <w:webHidden/>
          </w:rPr>
          <w:instrText xml:space="preserve"> PAGEREF _Toc525161223 \h </w:instrText>
        </w:r>
        <w:r w:rsidR="00B13F04">
          <w:rPr>
            <w:noProof/>
            <w:webHidden/>
          </w:rPr>
        </w:r>
        <w:r w:rsidR="00B13F04">
          <w:rPr>
            <w:noProof/>
            <w:webHidden/>
          </w:rPr>
          <w:fldChar w:fldCharType="separate"/>
        </w:r>
        <w:r w:rsidR="00B13F04">
          <w:rPr>
            <w:noProof/>
            <w:webHidden/>
          </w:rPr>
          <w:t>1</w:t>
        </w:r>
        <w:r w:rsidR="00B13F04">
          <w:rPr>
            <w:noProof/>
            <w:webHidden/>
          </w:rPr>
          <w:fldChar w:fldCharType="end"/>
        </w:r>
      </w:hyperlink>
    </w:p>
    <w:p w14:paraId="370AE5A4" w14:textId="77777777" w:rsidR="00B13F04" w:rsidRPr="00DC2DFF" w:rsidRDefault="00230FF2">
      <w:pPr>
        <w:pStyle w:val="TOC1"/>
        <w:tabs>
          <w:tab w:val="right" w:leader="dot" w:pos="9350"/>
        </w:tabs>
        <w:rPr>
          <w:rFonts w:ascii="Calibri" w:hAnsi="Calibri"/>
          <w:noProof/>
          <w:szCs w:val="22"/>
        </w:rPr>
      </w:pPr>
      <w:hyperlink w:anchor="_Toc525161224" w:history="1">
        <w:r w:rsidR="00B13F04" w:rsidRPr="00D5263D">
          <w:rPr>
            <w:rStyle w:val="Hyperlink"/>
            <w:bCs/>
            <w:noProof/>
          </w:rPr>
          <w:t>Scope</w:t>
        </w:r>
        <w:r w:rsidR="00B13F04">
          <w:rPr>
            <w:noProof/>
            <w:webHidden/>
          </w:rPr>
          <w:tab/>
        </w:r>
        <w:r w:rsidR="00B13F04">
          <w:rPr>
            <w:noProof/>
            <w:webHidden/>
          </w:rPr>
          <w:fldChar w:fldCharType="begin"/>
        </w:r>
        <w:r w:rsidR="00B13F04">
          <w:rPr>
            <w:noProof/>
            <w:webHidden/>
          </w:rPr>
          <w:instrText xml:space="preserve"> PAGEREF _Toc525161224 \h </w:instrText>
        </w:r>
        <w:r w:rsidR="00B13F04">
          <w:rPr>
            <w:noProof/>
            <w:webHidden/>
          </w:rPr>
        </w:r>
        <w:r w:rsidR="00B13F04">
          <w:rPr>
            <w:noProof/>
            <w:webHidden/>
          </w:rPr>
          <w:fldChar w:fldCharType="separate"/>
        </w:r>
        <w:r w:rsidR="00B13F04">
          <w:rPr>
            <w:noProof/>
            <w:webHidden/>
          </w:rPr>
          <w:t>1</w:t>
        </w:r>
        <w:r w:rsidR="00B13F04">
          <w:rPr>
            <w:noProof/>
            <w:webHidden/>
          </w:rPr>
          <w:fldChar w:fldCharType="end"/>
        </w:r>
      </w:hyperlink>
    </w:p>
    <w:p w14:paraId="38188F22" w14:textId="77777777" w:rsidR="00B13F04" w:rsidRPr="00DC2DFF" w:rsidRDefault="00230FF2">
      <w:pPr>
        <w:pStyle w:val="TOC1"/>
        <w:tabs>
          <w:tab w:val="right" w:leader="dot" w:pos="9350"/>
        </w:tabs>
        <w:rPr>
          <w:rFonts w:ascii="Calibri" w:hAnsi="Calibri"/>
          <w:noProof/>
          <w:szCs w:val="22"/>
        </w:rPr>
      </w:pPr>
      <w:hyperlink w:anchor="_Toc525161225" w:history="1">
        <w:r w:rsidR="00B13F04" w:rsidRPr="00D5263D">
          <w:rPr>
            <w:rStyle w:val="Hyperlink"/>
            <w:bCs/>
            <w:noProof/>
          </w:rPr>
          <w:t>Policy</w:t>
        </w:r>
        <w:r w:rsidR="00B13F04">
          <w:rPr>
            <w:noProof/>
            <w:webHidden/>
          </w:rPr>
          <w:tab/>
        </w:r>
        <w:r w:rsidR="00B13F04">
          <w:rPr>
            <w:noProof/>
            <w:webHidden/>
          </w:rPr>
          <w:fldChar w:fldCharType="begin"/>
        </w:r>
        <w:r w:rsidR="00B13F04">
          <w:rPr>
            <w:noProof/>
            <w:webHidden/>
          </w:rPr>
          <w:instrText xml:space="preserve"> PAGEREF _Toc525161225 \h </w:instrText>
        </w:r>
        <w:r w:rsidR="00B13F04">
          <w:rPr>
            <w:noProof/>
            <w:webHidden/>
          </w:rPr>
        </w:r>
        <w:r w:rsidR="00B13F04">
          <w:rPr>
            <w:noProof/>
            <w:webHidden/>
          </w:rPr>
          <w:fldChar w:fldCharType="separate"/>
        </w:r>
        <w:r w:rsidR="00B13F04">
          <w:rPr>
            <w:noProof/>
            <w:webHidden/>
          </w:rPr>
          <w:t>1</w:t>
        </w:r>
        <w:r w:rsidR="00B13F04">
          <w:rPr>
            <w:noProof/>
            <w:webHidden/>
          </w:rPr>
          <w:fldChar w:fldCharType="end"/>
        </w:r>
      </w:hyperlink>
    </w:p>
    <w:p w14:paraId="2137DAED" w14:textId="77777777" w:rsidR="00B13F04" w:rsidRPr="00DC2DFF" w:rsidRDefault="00230FF2">
      <w:pPr>
        <w:pStyle w:val="TOC3"/>
        <w:tabs>
          <w:tab w:val="right" w:leader="dot" w:pos="9350"/>
        </w:tabs>
        <w:rPr>
          <w:rFonts w:ascii="Calibri" w:hAnsi="Calibri"/>
          <w:noProof/>
          <w:szCs w:val="22"/>
        </w:rPr>
      </w:pPr>
      <w:hyperlink w:anchor="_Toc525161226" w:history="1">
        <w:r w:rsidR="00B13F04" w:rsidRPr="00D5263D">
          <w:rPr>
            <w:rStyle w:val="Hyperlink"/>
            <w:noProof/>
          </w:rPr>
          <w:t>Personal Use of Social Networking Sites</w:t>
        </w:r>
        <w:r w:rsidR="00B13F04">
          <w:rPr>
            <w:noProof/>
            <w:webHidden/>
          </w:rPr>
          <w:tab/>
        </w:r>
        <w:r w:rsidR="00B13F04">
          <w:rPr>
            <w:noProof/>
            <w:webHidden/>
          </w:rPr>
          <w:fldChar w:fldCharType="begin"/>
        </w:r>
        <w:r w:rsidR="00B13F04">
          <w:rPr>
            <w:noProof/>
            <w:webHidden/>
          </w:rPr>
          <w:instrText xml:space="preserve"> PAGEREF _Toc525161226 \h </w:instrText>
        </w:r>
        <w:r w:rsidR="00B13F04">
          <w:rPr>
            <w:noProof/>
            <w:webHidden/>
          </w:rPr>
        </w:r>
        <w:r w:rsidR="00B13F04">
          <w:rPr>
            <w:noProof/>
            <w:webHidden/>
          </w:rPr>
          <w:fldChar w:fldCharType="separate"/>
        </w:r>
        <w:r w:rsidR="00B13F04">
          <w:rPr>
            <w:noProof/>
            <w:webHidden/>
          </w:rPr>
          <w:t>1</w:t>
        </w:r>
        <w:r w:rsidR="00B13F04">
          <w:rPr>
            <w:noProof/>
            <w:webHidden/>
          </w:rPr>
          <w:fldChar w:fldCharType="end"/>
        </w:r>
      </w:hyperlink>
    </w:p>
    <w:p w14:paraId="76D68C30" w14:textId="77777777" w:rsidR="00B13F04" w:rsidRPr="00DC2DFF" w:rsidRDefault="00230FF2">
      <w:pPr>
        <w:pStyle w:val="TOC3"/>
        <w:tabs>
          <w:tab w:val="right" w:leader="dot" w:pos="9350"/>
        </w:tabs>
        <w:rPr>
          <w:rFonts w:ascii="Calibri" w:hAnsi="Calibri"/>
          <w:noProof/>
          <w:szCs w:val="22"/>
        </w:rPr>
      </w:pPr>
      <w:hyperlink w:anchor="_Toc525161227" w:history="1">
        <w:r w:rsidR="00B13F04" w:rsidRPr="00D5263D">
          <w:rPr>
            <w:rStyle w:val="Hyperlink"/>
            <w:noProof/>
          </w:rPr>
          <w:t>Approval for Use of Social Networking Sites</w:t>
        </w:r>
        <w:r w:rsidR="00B13F04">
          <w:rPr>
            <w:noProof/>
            <w:webHidden/>
          </w:rPr>
          <w:tab/>
        </w:r>
        <w:r w:rsidR="00B13F04">
          <w:rPr>
            <w:noProof/>
            <w:webHidden/>
          </w:rPr>
          <w:fldChar w:fldCharType="begin"/>
        </w:r>
        <w:r w:rsidR="00B13F04">
          <w:rPr>
            <w:noProof/>
            <w:webHidden/>
          </w:rPr>
          <w:instrText xml:space="preserve"> PAGEREF _Toc525161227 \h </w:instrText>
        </w:r>
        <w:r w:rsidR="00B13F04">
          <w:rPr>
            <w:noProof/>
            <w:webHidden/>
          </w:rPr>
        </w:r>
        <w:r w:rsidR="00B13F04">
          <w:rPr>
            <w:noProof/>
            <w:webHidden/>
          </w:rPr>
          <w:fldChar w:fldCharType="separate"/>
        </w:r>
        <w:r w:rsidR="00B13F04">
          <w:rPr>
            <w:noProof/>
            <w:webHidden/>
          </w:rPr>
          <w:t>2</w:t>
        </w:r>
        <w:r w:rsidR="00B13F04">
          <w:rPr>
            <w:noProof/>
            <w:webHidden/>
          </w:rPr>
          <w:fldChar w:fldCharType="end"/>
        </w:r>
      </w:hyperlink>
    </w:p>
    <w:p w14:paraId="1FCD0254" w14:textId="77777777" w:rsidR="00B13F04" w:rsidRPr="00DC2DFF" w:rsidRDefault="00230FF2">
      <w:pPr>
        <w:pStyle w:val="TOC3"/>
        <w:tabs>
          <w:tab w:val="right" w:leader="dot" w:pos="9350"/>
        </w:tabs>
        <w:rPr>
          <w:rFonts w:ascii="Calibri" w:hAnsi="Calibri"/>
          <w:noProof/>
          <w:szCs w:val="22"/>
        </w:rPr>
      </w:pPr>
      <w:hyperlink w:anchor="_Toc525161228" w:history="1">
        <w:r w:rsidR="00B13F04" w:rsidRPr="00D5263D">
          <w:rPr>
            <w:rStyle w:val="Hyperlink"/>
            <w:noProof/>
          </w:rPr>
          <w:t>Secure Use of Social Networking Sites</w:t>
        </w:r>
        <w:r w:rsidR="00B13F04">
          <w:rPr>
            <w:noProof/>
            <w:webHidden/>
          </w:rPr>
          <w:tab/>
        </w:r>
        <w:r w:rsidR="00B13F04">
          <w:rPr>
            <w:noProof/>
            <w:webHidden/>
          </w:rPr>
          <w:fldChar w:fldCharType="begin"/>
        </w:r>
        <w:r w:rsidR="00B13F04">
          <w:rPr>
            <w:noProof/>
            <w:webHidden/>
          </w:rPr>
          <w:instrText xml:space="preserve"> PAGEREF _Toc525161228 \h </w:instrText>
        </w:r>
        <w:r w:rsidR="00B13F04">
          <w:rPr>
            <w:noProof/>
            <w:webHidden/>
          </w:rPr>
        </w:r>
        <w:r w:rsidR="00B13F04">
          <w:rPr>
            <w:noProof/>
            <w:webHidden/>
          </w:rPr>
          <w:fldChar w:fldCharType="separate"/>
        </w:r>
        <w:r w:rsidR="00B13F04">
          <w:rPr>
            <w:noProof/>
            <w:webHidden/>
          </w:rPr>
          <w:t>2</w:t>
        </w:r>
        <w:r w:rsidR="00B13F04">
          <w:rPr>
            <w:noProof/>
            <w:webHidden/>
          </w:rPr>
          <w:fldChar w:fldCharType="end"/>
        </w:r>
      </w:hyperlink>
    </w:p>
    <w:p w14:paraId="16DF11C8" w14:textId="77777777" w:rsidR="00B13F04" w:rsidRPr="00DC2DFF" w:rsidRDefault="00230FF2">
      <w:pPr>
        <w:pStyle w:val="TOC1"/>
        <w:tabs>
          <w:tab w:val="right" w:leader="dot" w:pos="9350"/>
        </w:tabs>
        <w:rPr>
          <w:rFonts w:ascii="Calibri" w:hAnsi="Calibri"/>
          <w:noProof/>
          <w:szCs w:val="22"/>
        </w:rPr>
      </w:pPr>
      <w:hyperlink w:anchor="_Toc525161229" w:history="1">
        <w:r w:rsidR="00B13F04" w:rsidRPr="00D5263D">
          <w:rPr>
            <w:rStyle w:val="Hyperlink"/>
            <w:bCs/>
            <w:noProof/>
          </w:rPr>
          <w:t>Violations</w:t>
        </w:r>
        <w:r w:rsidR="00B13F04">
          <w:rPr>
            <w:noProof/>
            <w:webHidden/>
          </w:rPr>
          <w:tab/>
        </w:r>
        <w:r w:rsidR="00B13F04">
          <w:rPr>
            <w:noProof/>
            <w:webHidden/>
          </w:rPr>
          <w:fldChar w:fldCharType="begin"/>
        </w:r>
        <w:r w:rsidR="00B13F04">
          <w:rPr>
            <w:noProof/>
            <w:webHidden/>
          </w:rPr>
          <w:instrText xml:space="preserve"> PAGEREF _Toc525161229 \h </w:instrText>
        </w:r>
        <w:r w:rsidR="00B13F04">
          <w:rPr>
            <w:noProof/>
            <w:webHidden/>
          </w:rPr>
        </w:r>
        <w:r w:rsidR="00B13F04">
          <w:rPr>
            <w:noProof/>
            <w:webHidden/>
          </w:rPr>
          <w:fldChar w:fldCharType="separate"/>
        </w:r>
        <w:r w:rsidR="00B13F04">
          <w:rPr>
            <w:noProof/>
            <w:webHidden/>
          </w:rPr>
          <w:t>3</w:t>
        </w:r>
        <w:r w:rsidR="00B13F04">
          <w:rPr>
            <w:noProof/>
            <w:webHidden/>
          </w:rPr>
          <w:fldChar w:fldCharType="end"/>
        </w:r>
      </w:hyperlink>
    </w:p>
    <w:p w14:paraId="06B9E127" w14:textId="77777777" w:rsidR="00B13F04" w:rsidRPr="00DC2DFF" w:rsidRDefault="00230FF2">
      <w:pPr>
        <w:pStyle w:val="TOC1"/>
        <w:tabs>
          <w:tab w:val="right" w:leader="dot" w:pos="9350"/>
        </w:tabs>
        <w:rPr>
          <w:rFonts w:ascii="Calibri" w:hAnsi="Calibri"/>
          <w:noProof/>
          <w:szCs w:val="22"/>
        </w:rPr>
      </w:pPr>
      <w:hyperlink w:anchor="_Toc525161230" w:history="1">
        <w:r w:rsidR="00B13F04" w:rsidRPr="00D5263D">
          <w:rPr>
            <w:rStyle w:val="Hyperlink"/>
            <w:bCs/>
            <w:noProof/>
          </w:rPr>
          <w:t>Definitions</w:t>
        </w:r>
        <w:r w:rsidR="00B13F04">
          <w:rPr>
            <w:noProof/>
            <w:webHidden/>
          </w:rPr>
          <w:tab/>
        </w:r>
        <w:r w:rsidR="00B13F04">
          <w:rPr>
            <w:noProof/>
            <w:webHidden/>
          </w:rPr>
          <w:fldChar w:fldCharType="begin"/>
        </w:r>
        <w:r w:rsidR="00B13F04">
          <w:rPr>
            <w:noProof/>
            <w:webHidden/>
          </w:rPr>
          <w:instrText xml:space="preserve"> PAGEREF _Toc525161230 \h </w:instrText>
        </w:r>
        <w:r w:rsidR="00B13F04">
          <w:rPr>
            <w:noProof/>
            <w:webHidden/>
          </w:rPr>
        </w:r>
        <w:r w:rsidR="00B13F04">
          <w:rPr>
            <w:noProof/>
            <w:webHidden/>
          </w:rPr>
          <w:fldChar w:fldCharType="separate"/>
        </w:r>
        <w:r w:rsidR="00B13F04">
          <w:rPr>
            <w:noProof/>
            <w:webHidden/>
          </w:rPr>
          <w:t>3</w:t>
        </w:r>
        <w:r w:rsidR="00B13F04">
          <w:rPr>
            <w:noProof/>
            <w:webHidden/>
          </w:rPr>
          <w:fldChar w:fldCharType="end"/>
        </w:r>
      </w:hyperlink>
    </w:p>
    <w:p w14:paraId="23FF5130" w14:textId="77777777" w:rsidR="00B13F04" w:rsidRPr="00DC2DFF" w:rsidRDefault="00230FF2">
      <w:pPr>
        <w:pStyle w:val="TOC1"/>
        <w:tabs>
          <w:tab w:val="right" w:leader="dot" w:pos="9350"/>
        </w:tabs>
        <w:rPr>
          <w:rFonts w:ascii="Calibri" w:hAnsi="Calibri"/>
          <w:noProof/>
          <w:szCs w:val="22"/>
        </w:rPr>
      </w:pPr>
      <w:hyperlink w:anchor="_Toc525161231" w:history="1">
        <w:r w:rsidR="00B13F04" w:rsidRPr="00D5263D">
          <w:rPr>
            <w:rStyle w:val="Hyperlink"/>
            <w:noProof/>
          </w:rPr>
          <w:t>References</w:t>
        </w:r>
        <w:r w:rsidR="00B13F04">
          <w:rPr>
            <w:noProof/>
            <w:webHidden/>
          </w:rPr>
          <w:tab/>
        </w:r>
        <w:r w:rsidR="00B13F04">
          <w:rPr>
            <w:noProof/>
            <w:webHidden/>
          </w:rPr>
          <w:fldChar w:fldCharType="begin"/>
        </w:r>
        <w:r w:rsidR="00B13F04">
          <w:rPr>
            <w:noProof/>
            <w:webHidden/>
          </w:rPr>
          <w:instrText xml:space="preserve"> PAGEREF _Toc525161231 \h </w:instrText>
        </w:r>
        <w:r w:rsidR="00B13F04">
          <w:rPr>
            <w:noProof/>
            <w:webHidden/>
          </w:rPr>
        </w:r>
        <w:r w:rsidR="00B13F04">
          <w:rPr>
            <w:noProof/>
            <w:webHidden/>
          </w:rPr>
          <w:fldChar w:fldCharType="separate"/>
        </w:r>
        <w:r w:rsidR="00B13F04">
          <w:rPr>
            <w:noProof/>
            <w:webHidden/>
          </w:rPr>
          <w:t>4</w:t>
        </w:r>
        <w:r w:rsidR="00B13F04">
          <w:rPr>
            <w:noProof/>
            <w:webHidden/>
          </w:rPr>
          <w:fldChar w:fldCharType="end"/>
        </w:r>
      </w:hyperlink>
    </w:p>
    <w:p w14:paraId="14DA64E0" w14:textId="77777777" w:rsidR="00B13F04" w:rsidRPr="00DC2DFF" w:rsidRDefault="00230FF2">
      <w:pPr>
        <w:pStyle w:val="TOC1"/>
        <w:tabs>
          <w:tab w:val="right" w:leader="dot" w:pos="9350"/>
        </w:tabs>
        <w:rPr>
          <w:rFonts w:ascii="Calibri" w:hAnsi="Calibri"/>
          <w:noProof/>
          <w:szCs w:val="22"/>
        </w:rPr>
      </w:pPr>
      <w:hyperlink w:anchor="_Toc525161232" w:history="1">
        <w:r w:rsidR="00B13F04" w:rsidRPr="00D5263D">
          <w:rPr>
            <w:rStyle w:val="Hyperlink"/>
            <w:noProof/>
          </w:rPr>
          <w:t>Related Documents</w:t>
        </w:r>
        <w:r w:rsidR="00B13F04">
          <w:rPr>
            <w:noProof/>
            <w:webHidden/>
          </w:rPr>
          <w:tab/>
        </w:r>
        <w:r w:rsidR="00B13F04">
          <w:rPr>
            <w:noProof/>
            <w:webHidden/>
          </w:rPr>
          <w:fldChar w:fldCharType="begin"/>
        </w:r>
        <w:r w:rsidR="00B13F04">
          <w:rPr>
            <w:noProof/>
            <w:webHidden/>
          </w:rPr>
          <w:instrText xml:space="preserve"> PAGEREF _Toc525161232 \h </w:instrText>
        </w:r>
        <w:r w:rsidR="00B13F04">
          <w:rPr>
            <w:noProof/>
            <w:webHidden/>
          </w:rPr>
        </w:r>
        <w:r w:rsidR="00B13F04">
          <w:rPr>
            <w:noProof/>
            <w:webHidden/>
          </w:rPr>
          <w:fldChar w:fldCharType="separate"/>
        </w:r>
        <w:r w:rsidR="00B13F04">
          <w:rPr>
            <w:noProof/>
            <w:webHidden/>
          </w:rPr>
          <w:t>4</w:t>
        </w:r>
        <w:r w:rsidR="00B13F04">
          <w:rPr>
            <w:noProof/>
            <w:webHidden/>
          </w:rPr>
          <w:fldChar w:fldCharType="end"/>
        </w:r>
      </w:hyperlink>
    </w:p>
    <w:p w14:paraId="195C8EF7" w14:textId="77777777" w:rsidR="00B13F04" w:rsidRPr="00DC2DFF" w:rsidRDefault="00230FF2">
      <w:pPr>
        <w:pStyle w:val="TOC1"/>
        <w:tabs>
          <w:tab w:val="right" w:leader="dot" w:pos="9350"/>
        </w:tabs>
        <w:rPr>
          <w:rFonts w:ascii="Calibri" w:hAnsi="Calibri"/>
          <w:noProof/>
          <w:szCs w:val="22"/>
        </w:rPr>
      </w:pPr>
      <w:hyperlink w:anchor="_Toc525161233" w:history="1">
        <w:r w:rsidR="00B13F04" w:rsidRPr="00D5263D">
          <w:rPr>
            <w:rStyle w:val="Hyperlink"/>
            <w:bCs/>
            <w:noProof/>
          </w:rPr>
          <w:t>Approval and Ownership</w:t>
        </w:r>
        <w:r w:rsidR="00B13F04">
          <w:rPr>
            <w:noProof/>
            <w:webHidden/>
          </w:rPr>
          <w:tab/>
        </w:r>
        <w:r w:rsidR="00B13F04">
          <w:rPr>
            <w:noProof/>
            <w:webHidden/>
          </w:rPr>
          <w:fldChar w:fldCharType="begin"/>
        </w:r>
        <w:r w:rsidR="00B13F04">
          <w:rPr>
            <w:noProof/>
            <w:webHidden/>
          </w:rPr>
          <w:instrText xml:space="preserve"> PAGEREF _Toc525161233 \h </w:instrText>
        </w:r>
        <w:r w:rsidR="00B13F04">
          <w:rPr>
            <w:noProof/>
            <w:webHidden/>
          </w:rPr>
        </w:r>
        <w:r w:rsidR="00B13F04">
          <w:rPr>
            <w:noProof/>
            <w:webHidden/>
          </w:rPr>
          <w:fldChar w:fldCharType="separate"/>
        </w:r>
        <w:r w:rsidR="00B13F04">
          <w:rPr>
            <w:noProof/>
            <w:webHidden/>
          </w:rPr>
          <w:t>4</w:t>
        </w:r>
        <w:r w:rsidR="00B13F04">
          <w:rPr>
            <w:noProof/>
            <w:webHidden/>
          </w:rPr>
          <w:fldChar w:fldCharType="end"/>
        </w:r>
      </w:hyperlink>
    </w:p>
    <w:p w14:paraId="0EE545F1" w14:textId="77777777" w:rsidR="00B13F04" w:rsidRPr="00DC2DFF" w:rsidRDefault="00230FF2">
      <w:pPr>
        <w:pStyle w:val="TOC1"/>
        <w:tabs>
          <w:tab w:val="right" w:leader="dot" w:pos="9350"/>
        </w:tabs>
        <w:rPr>
          <w:rFonts w:ascii="Calibri" w:hAnsi="Calibri"/>
          <w:noProof/>
          <w:szCs w:val="22"/>
        </w:rPr>
      </w:pPr>
      <w:hyperlink w:anchor="_Toc525161234" w:history="1">
        <w:r w:rsidR="00B13F04" w:rsidRPr="00D5263D">
          <w:rPr>
            <w:rStyle w:val="Hyperlink"/>
            <w:bCs/>
            <w:noProof/>
          </w:rPr>
          <w:t>Revision History</w:t>
        </w:r>
        <w:r w:rsidR="00B13F04">
          <w:rPr>
            <w:noProof/>
            <w:webHidden/>
          </w:rPr>
          <w:tab/>
        </w:r>
        <w:r w:rsidR="00B13F04">
          <w:rPr>
            <w:noProof/>
            <w:webHidden/>
          </w:rPr>
          <w:fldChar w:fldCharType="begin"/>
        </w:r>
        <w:r w:rsidR="00B13F04">
          <w:rPr>
            <w:noProof/>
            <w:webHidden/>
          </w:rPr>
          <w:instrText xml:space="preserve"> PAGEREF _Toc525161234 \h </w:instrText>
        </w:r>
        <w:r w:rsidR="00B13F04">
          <w:rPr>
            <w:noProof/>
            <w:webHidden/>
          </w:rPr>
        </w:r>
        <w:r w:rsidR="00B13F04">
          <w:rPr>
            <w:noProof/>
            <w:webHidden/>
          </w:rPr>
          <w:fldChar w:fldCharType="separate"/>
        </w:r>
        <w:r w:rsidR="00B13F04">
          <w:rPr>
            <w:noProof/>
            <w:webHidden/>
          </w:rPr>
          <w:t>4</w:t>
        </w:r>
        <w:r w:rsidR="00B13F04">
          <w:rPr>
            <w:noProof/>
            <w:webHidden/>
          </w:rPr>
          <w:fldChar w:fldCharType="end"/>
        </w:r>
      </w:hyperlink>
    </w:p>
    <w:p w14:paraId="0CB8E879" w14:textId="1518174E" w:rsidR="008314F4" w:rsidRDefault="007D683D">
      <w:r>
        <w:fldChar w:fldCharType="end"/>
      </w:r>
    </w:p>
    <w:p w14:paraId="5842D451" w14:textId="16D7FE1F" w:rsidR="006A3FF9" w:rsidRDefault="006A3FF9"/>
    <w:p w14:paraId="773CA4CE" w14:textId="00719B7F" w:rsidR="006A3FF9" w:rsidRDefault="006A3FF9"/>
    <w:p w14:paraId="21670CCA" w14:textId="7719BFCC" w:rsidR="006A3FF9" w:rsidRDefault="006A3FF9"/>
    <w:p w14:paraId="31DFF922" w14:textId="6466A6D0" w:rsidR="006A3FF9" w:rsidRDefault="006A3FF9"/>
    <w:p w14:paraId="511A6B27" w14:textId="222A7C7C" w:rsidR="006A3FF9" w:rsidRDefault="006A3FF9"/>
    <w:p w14:paraId="52F66EBF" w14:textId="065E1651" w:rsidR="006A3FF9" w:rsidRDefault="006A3FF9"/>
    <w:p w14:paraId="628ADF64" w14:textId="002B49C4" w:rsidR="006A3FF9" w:rsidRDefault="006A3FF9"/>
    <w:p w14:paraId="17B9986E" w14:textId="2DCE7382" w:rsidR="006A3FF9" w:rsidRDefault="006A3FF9"/>
    <w:p w14:paraId="64321ED6" w14:textId="243EEC11" w:rsidR="006A3FF9" w:rsidRDefault="006A3FF9"/>
    <w:p w14:paraId="1CF2FC07" w14:textId="779EE124" w:rsidR="006A3FF9" w:rsidRDefault="006A3FF9"/>
    <w:p w14:paraId="25300C54" w14:textId="693FACCF" w:rsidR="006A3FF9" w:rsidRDefault="006A3FF9"/>
    <w:p w14:paraId="4AD579E9" w14:textId="3162AC9C" w:rsidR="006A3FF9" w:rsidRDefault="006A3FF9"/>
    <w:p w14:paraId="31849C10" w14:textId="2648DE50" w:rsidR="006A3FF9" w:rsidRDefault="006A3FF9"/>
    <w:p w14:paraId="54856B84" w14:textId="13FF9892" w:rsidR="006A3FF9" w:rsidRDefault="006A3FF9"/>
    <w:p w14:paraId="4F8CC6F8" w14:textId="010EE423" w:rsidR="006A3FF9" w:rsidRDefault="006A3FF9"/>
    <w:p w14:paraId="3352B5B5" w14:textId="1DE451C8" w:rsidR="006A3FF9" w:rsidRDefault="006A3FF9"/>
    <w:p w14:paraId="5B221DDA" w14:textId="4EA8A896" w:rsidR="006A3FF9" w:rsidRDefault="006A3FF9"/>
    <w:p w14:paraId="3758664C" w14:textId="71DE9E40" w:rsidR="006A3FF9" w:rsidRDefault="006A3FF9"/>
    <w:p w14:paraId="0469F12B" w14:textId="041F97E5" w:rsidR="006A3FF9" w:rsidRDefault="006A3FF9"/>
    <w:p w14:paraId="4B12D2A1" w14:textId="75D4E055" w:rsidR="006A3FF9" w:rsidRDefault="006A3FF9"/>
    <w:p w14:paraId="02AF08DB" w14:textId="75529082" w:rsidR="006A3FF9" w:rsidRDefault="006A3FF9"/>
    <w:p w14:paraId="7B7EB6BF" w14:textId="7D99D6FA" w:rsidR="006A3FF9" w:rsidRDefault="006A3FF9"/>
    <w:p w14:paraId="11D9206C" w14:textId="309F7429" w:rsidR="006A3FF9" w:rsidRDefault="006A3FF9"/>
    <w:p w14:paraId="7038153E" w14:textId="7155820A" w:rsidR="006A3FF9" w:rsidRDefault="006A3FF9"/>
    <w:p w14:paraId="786AAA52" w14:textId="56B35EB1" w:rsidR="006A3FF9" w:rsidRDefault="006A3FF9"/>
    <w:p w14:paraId="3A44858B" w14:textId="77777777" w:rsidR="006A3FF9" w:rsidRDefault="006A3FF9"/>
    <w:p w14:paraId="2CBB2D18" w14:textId="77777777" w:rsidR="004A6CDC" w:rsidRPr="003F09FA" w:rsidRDefault="004A6CDC" w:rsidP="004A6CDC">
      <w:pPr>
        <w:pStyle w:val="PolicyElementHeader"/>
        <w:rPr>
          <w:bCs/>
          <w:color w:val="00527A"/>
        </w:rPr>
      </w:pPr>
      <w:bookmarkStart w:id="1" w:name="_Toc313948862"/>
      <w:bookmarkStart w:id="2" w:name="_Toc525161223"/>
      <w:r w:rsidRPr="003F09FA">
        <w:rPr>
          <w:bCs/>
          <w:color w:val="00527A"/>
        </w:rPr>
        <w:lastRenderedPageBreak/>
        <w:t>Purpose</w:t>
      </w:r>
      <w:bookmarkEnd w:id="1"/>
      <w:bookmarkEnd w:id="2"/>
    </w:p>
    <w:p w14:paraId="23BDC1F8" w14:textId="65C4FCB5" w:rsidR="004A6CDC" w:rsidRPr="0077342D" w:rsidRDefault="004A6CDC" w:rsidP="004A6CDC">
      <w:r>
        <w:t>T</w:t>
      </w:r>
      <w:r w:rsidRPr="0077342D">
        <w:t>his policy de</w:t>
      </w:r>
      <w:r>
        <w:t>fines the requirements for properly and securely using</w:t>
      </w:r>
      <w:r w:rsidRPr="0077342D">
        <w:t xml:space="preserve"> </w:t>
      </w:r>
      <w:r>
        <w:t xml:space="preserve">social networking sites by employees who access the Internet via </w:t>
      </w:r>
      <w:proofErr w:type="spellStart"/>
      <w:r w:rsidR="00947738">
        <w:t>CompanyX</w:t>
      </w:r>
      <w:proofErr w:type="spellEnd"/>
      <w:r>
        <w:t xml:space="preserve"> </w:t>
      </w:r>
      <w:r w:rsidR="006A3FF9">
        <w:t xml:space="preserve">(the “Company”) </w:t>
      </w:r>
      <w:r>
        <w:t>networks</w:t>
      </w:r>
      <w:r w:rsidRPr="0077342D">
        <w:t xml:space="preserve">.   </w:t>
      </w:r>
    </w:p>
    <w:p w14:paraId="41C70F2D" w14:textId="77777777" w:rsidR="004A6CDC" w:rsidRPr="003F09FA" w:rsidRDefault="004A6CDC" w:rsidP="004A6CDC">
      <w:pPr>
        <w:pStyle w:val="PolicyElementHeader"/>
        <w:rPr>
          <w:bCs/>
          <w:color w:val="00527A"/>
        </w:rPr>
      </w:pPr>
      <w:bookmarkStart w:id="3" w:name="_Toc313948863"/>
      <w:bookmarkStart w:id="4" w:name="_Toc525161224"/>
      <w:r w:rsidRPr="003F09FA">
        <w:rPr>
          <w:bCs/>
          <w:color w:val="00527A"/>
        </w:rPr>
        <w:t>Scope</w:t>
      </w:r>
      <w:bookmarkEnd w:id="3"/>
      <w:bookmarkEnd w:id="4"/>
    </w:p>
    <w:p w14:paraId="0C9E0126" w14:textId="49B20762" w:rsidR="004A6CDC" w:rsidRDefault="004A6CDC" w:rsidP="004A6CDC">
      <w:r w:rsidRPr="0077342D">
        <w:t>This policy applies to employees, contractors, consultants, tem</w:t>
      </w:r>
      <w:r>
        <w:t xml:space="preserve">poraries, and other workers at </w:t>
      </w:r>
      <w:proofErr w:type="spellStart"/>
      <w:r w:rsidR="00947738">
        <w:t>CompanyX</w:t>
      </w:r>
      <w:proofErr w:type="spellEnd"/>
      <w:r w:rsidRPr="0077342D">
        <w:t xml:space="preserve">, including all personnel affiliated with </w:t>
      </w:r>
      <w:r w:rsidR="00B13F04">
        <w:t>Third-Parties</w:t>
      </w:r>
      <w:r w:rsidRPr="0077342D">
        <w:t xml:space="preserve">. This policy </w:t>
      </w:r>
      <w:r>
        <w:t xml:space="preserve">also applies to personal use of the internet outside of </w:t>
      </w:r>
      <w:proofErr w:type="spellStart"/>
      <w:r w:rsidR="00947738">
        <w:t>CompanyX</w:t>
      </w:r>
      <w:proofErr w:type="spellEnd"/>
      <w:r>
        <w:t xml:space="preserve"> networks.</w:t>
      </w:r>
    </w:p>
    <w:p w14:paraId="249ED371" w14:textId="77777777" w:rsidR="004A6CDC" w:rsidRPr="003F09FA" w:rsidRDefault="004A6CDC" w:rsidP="004A6CDC">
      <w:pPr>
        <w:pStyle w:val="PolicyElementHeader"/>
        <w:rPr>
          <w:bCs/>
          <w:color w:val="00527A"/>
        </w:rPr>
      </w:pPr>
      <w:bookmarkStart w:id="5" w:name="_Toc313948864"/>
      <w:bookmarkStart w:id="6" w:name="_Toc525161225"/>
      <w:r w:rsidRPr="003F09FA">
        <w:rPr>
          <w:bCs/>
          <w:color w:val="00527A"/>
        </w:rPr>
        <w:t>Policy</w:t>
      </w:r>
      <w:bookmarkEnd w:id="5"/>
      <w:bookmarkEnd w:id="6"/>
    </w:p>
    <w:p w14:paraId="7C225836" w14:textId="77777777" w:rsidR="004A6CDC" w:rsidRDefault="004A6CDC" w:rsidP="004A6CDC">
      <w:pPr>
        <w:pStyle w:val="Heading3"/>
      </w:pPr>
      <w:bookmarkStart w:id="7" w:name="_Toc243470010"/>
      <w:bookmarkStart w:id="8" w:name="_Toc525161226"/>
      <w:r>
        <w:t>Personal Use of Social Networking Sites</w:t>
      </w:r>
      <w:bookmarkEnd w:id="7"/>
      <w:bookmarkEnd w:id="8"/>
    </w:p>
    <w:p w14:paraId="4C9EF85E" w14:textId="77777777" w:rsidR="004A6CDC" w:rsidRDefault="004A6CDC" w:rsidP="004A6CDC">
      <w:pPr>
        <w:pStyle w:val="AuthorComment"/>
      </w:pPr>
      <w:r>
        <w:t>[Note:  The following section provides three different levels of security with regard to employee access of social networking sites.  Please choose the version appropriate for your organization.]</w:t>
      </w:r>
    </w:p>
    <w:p w14:paraId="184E2907" w14:textId="77777777" w:rsidR="006A3FF9" w:rsidRDefault="006A3FF9" w:rsidP="004A6CDC">
      <w:pPr>
        <w:pStyle w:val="PolicyBodyText"/>
        <w:rPr>
          <w:b/>
        </w:rPr>
      </w:pPr>
    </w:p>
    <w:p w14:paraId="01024AB9" w14:textId="121EA56E" w:rsidR="004A6CDC" w:rsidRDefault="004A6CDC" w:rsidP="004A6CDC">
      <w:pPr>
        <w:pStyle w:val="PolicyBodyText"/>
      </w:pPr>
      <w:r w:rsidRPr="00E10456">
        <w:rPr>
          <w:b/>
        </w:rPr>
        <w:t>Use Social Networking Sites Prohibited</w:t>
      </w:r>
      <w:r>
        <w:t xml:space="preserve"> – </w:t>
      </w:r>
      <w:proofErr w:type="spellStart"/>
      <w:r w:rsidR="00947738">
        <w:t>CompanyX</w:t>
      </w:r>
      <w:proofErr w:type="spellEnd"/>
      <w:r>
        <w:t xml:space="preserve"> users are prohibited from accessing social networking sites via company computers and networks.</w:t>
      </w:r>
    </w:p>
    <w:p w14:paraId="4FF95F04" w14:textId="36551CFA" w:rsidR="004A6CDC" w:rsidRDefault="004A6CDC" w:rsidP="004A6CDC">
      <w:pPr>
        <w:pStyle w:val="PolicyBodyText"/>
      </w:pPr>
      <w:r w:rsidRPr="00E10456">
        <w:rPr>
          <w:b/>
        </w:rPr>
        <w:t>Limited Use of Social Networking Sites</w:t>
      </w:r>
      <w:r>
        <w:t xml:space="preserve"> – </w:t>
      </w:r>
      <w:proofErr w:type="spellStart"/>
      <w:r w:rsidR="00947738">
        <w:t>CompanyX</w:t>
      </w:r>
      <w:proofErr w:type="spellEnd"/>
      <w:r>
        <w:t xml:space="preserve"> users are not allowed to access social networking sites during normal business hours.  Limited personal use of social networking sites is permitted via </w:t>
      </w:r>
      <w:proofErr w:type="spellStart"/>
      <w:r w:rsidR="00947738">
        <w:t>CompanyX</w:t>
      </w:r>
      <w:proofErr w:type="spellEnd"/>
      <w:r>
        <w:t xml:space="preserve"> networks after hours and during personal time such as lunch breaks.</w:t>
      </w:r>
    </w:p>
    <w:p w14:paraId="2CBF050E" w14:textId="41B8D99C" w:rsidR="004A6CDC" w:rsidRDefault="004A6CDC" w:rsidP="004A6CDC">
      <w:pPr>
        <w:pStyle w:val="PolicyBodyText"/>
      </w:pPr>
      <w:r w:rsidRPr="00E10456">
        <w:rPr>
          <w:b/>
          <w:bCs/>
        </w:rPr>
        <w:t>Only Approved Sites</w:t>
      </w:r>
      <w:r>
        <w:t xml:space="preserve"> – </w:t>
      </w:r>
      <w:proofErr w:type="spellStart"/>
      <w:r w:rsidR="00947738">
        <w:t>CompanyX</w:t>
      </w:r>
      <w:proofErr w:type="spellEnd"/>
      <w:r>
        <w:t xml:space="preserve"> users must only access social networking sites approved by </w:t>
      </w:r>
      <w:proofErr w:type="spellStart"/>
      <w:r w:rsidR="00947738">
        <w:t>CompanyX</w:t>
      </w:r>
      <w:proofErr w:type="spellEnd"/>
      <w:r>
        <w:t xml:space="preserve"> management.  Please refer to list the </w:t>
      </w:r>
      <w:r w:rsidRPr="00E10456">
        <w:rPr>
          <w:i/>
        </w:rPr>
        <w:t>Approved Social Networking Sites</w:t>
      </w:r>
      <w:r>
        <w:t xml:space="preserve">.  </w:t>
      </w:r>
      <w:proofErr w:type="spellStart"/>
      <w:r w:rsidR="00947738">
        <w:t>CompanyX</w:t>
      </w:r>
      <w:proofErr w:type="spellEnd"/>
      <w:r>
        <w:t xml:space="preserve"> reserves the right to block access to sites not on the list of approved sites.</w:t>
      </w:r>
    </w:p>
    <w:p w14:paraId="3731BEE8" w14:textId="77777777" w:rsidR="004A6CDC" w:rsidRDefault="004A6CDC" w:rsidP="004A6CDC">
      <w:pPr>
        <w:pStyle w:val="Heading3"/>
      </w:pPr>
      <w:bookmarkStart w:id="9" w:name="_Toc525161227"/>
      <w:r>
        <w:t>Approval for Use of Social Networking Sites</w:t>
      </w:r>
      <w:bookmarkEnd w:id="9"/>
    </w:p>
    <w:p w14:paraId="0A759570" w14:textId="45FF6ADB" w:rsidR="004A6CDC" w:rsidRDefault="004A6CDC" w:rsidP="004A6CDC">
      <w:pPr>
        <w:pStyle w:val="PolicyBodyText"/>
      </w:pPr>
      <w:r w:rsidRPr="003C1B8C">
        <w:rPr>
          <w:b/>
          <w:bCs/>
        </w:rPr>
        <w:t>Training Required</w:t>
      </w:r>
      <w:r>
        <w:t xml:space="preserve"> - </w:t>
      </w:r>
      <w:proofErr w:type="spellStart"/>
      <w:r w:rsidR="00947738">
        <w:t>CompanyX</w:t>
      </w:r>
      <w:proofErr w:type="spellEnd"/>
      <w:r>
        <w:t xml:space="preserve"> users must not access social networking web sites without a proper understanding of the associated personal and business risks.  In order to receive access privileges, all workers must complete the </w:t>
      </w:r>
      <w:proofErr w:type="spellStart"/>
      <w:r w:rsidR="00947738">
        <w:t>CompanyX</w:t>
      </w:r>
      <w:proofErr w:type="spellEnd"/>
      <w:r>
        <w:t xml:space="preserve"> computer-based training information security course then pass the accompanying test.  </w:t>
      </w:r>
    </w:p>
    <w:p w14:paraId="5BF2A448" w14:textId="77777777" w:rsidR="004A6CDC" w:rsidRDefault="004A6CDC" w:rsidP="004A6CDC">
      <w:pPr>
        <w:pStyle w:val="PolicyBodyText"/>
      </w:pPr>
      <w:r w:rsidRPr="003C1B8C">
        <w:rPr>
          <w:b/>
          <w:bCs/>
        </w:rPr>
        <w:t>Approval Requi</w:t>
      </w:r>
      <w:r w:rsidRPr="003C1B8C">
        <w:rPr>
          <w:b/>
        </w:rPr>
        <w:t>red</w:t>
      </w:r>
      <w:r>
        <w:t xml:space="preserve"> - Access to social networking sites will be provided to only those workers who have a legitimate business need for such access.</w:t>
      </w:r>
    </w:p>
    <w:p w14:paraId="069539A6" w14:textId="77777777" w:rsidR="004A6CDC" w:rsidRDefault="004A6CDC" w:rsidP="004A6CDC">
      <w:pPr>
        <w:pStyle w:val="Heading3"/>
      </w:pPr>
      <w:bookmarkStart w:id="10" w:name="_Toc243470012"/>
      <w:bookmarkStart w:id="11" w:name="_Toc525161228"/>
      <w:r>
        <w:t>Secure Use of Social Networking Sites</w:t>
      </w:r>
      <w:bookmarkEnd w:id="10"/>
      <w:bookmarkEnd w:id="11"/>
    </w:p>
    <w:p w14:paraId="25D14077" w14:textId="77777777" w:rsidR="004A6CDC" w:rsidRDefault="004A6CDC" w:rsidP="004A6CDC">
      <w:pPr>
        <w:pStyle w:val="PolicyBodyText"/>
      </w:pPr>
      <w:r w:rsidRPr="00E10456">
        <w:rPr>
          <w:b/>
          <w:bCs/>
        </w:rPr>
        <w:t>Secure Settings</w:t>
      </w:r>
      <w:r>
        <w:t xml:space="preserve"> – All users of social networking sites must configure their accounts according to the procedures defined by the Information Security </w:t>
      </w:r>
      <w:r w:rsidR="009B0B77">
        <w:t>D</w:t>
      </w:r>
      <w:r>
        <w:t>epartment.</w:t>
      </w:r>
    </w:p>
    <w:p w14:paraId="67A2E0AE" w14:textId="77777777" w:rsidR="004A6CDC" w:rsidRDefault="004A6CDC" w:rsidP="004A6CDC">
      <w:pPr>
        <w:pStyle w:val="PolicyBodyText"/>
      </w:pPr>
      <w:r w:rsidRPr="00DA6646">
        <w:rPr>
          <w:b/>
          <w:bCs/>
        </w:rPr>
        <w:t>Accepting Friend Requests</w:t>
      </w:r>
      <w:r>
        <w:t xml:space="preserve"> - Users must not accept friend requests from individuals that they do not know and cannot identify.   </w:t>
      </w:r>
    </w:p>
    <w:p w14:paraId="6E92700A" w14:textId="5D54C592" w:rsidR="004A6CDC" w:rsidRDefault="004A6CDC" w:rsidP="004A6CDC">
      <w:pPr>
        <w:pStyle w:val="PolicyBodyText"/>
      </w:pPr>
      <w:r w:rsidRPr="00DA6646">
        <w:rPr>
          <w:b/>
          <w:bCs/>
        </w:rPr>
        <w:lastRenderedPageBreak/>
        <w:t>Downloading Files</w:t>
      </w:r>
      <w:r>
        <w:t xml:space="preserve"> – Users must not download any files posted on social networking sites and store them on </w:t>
      </w:r>
      <w:proofErr w:type="spellStart"/>
      <w:r w:rsidR="00947738">
        <w:t>CompanyX</w:t>
      </w:r>
      <w:proofErr w:type="spellEnd"/>
      <w:r>
        <w:t xml:space="preserve"> computers or networks.  </w:t>
      </w:r>
    </w:p>
    <w:p w14:paraId="02E12101" w14:textId="7B13929B" w:rsidR="004A6CDC" w:rsidRDefault="004A6CDC" w:rsidP="004A6CDC">
      <w:pPr>
        <w:pStyle w:val="PolicyBodyText"/>
      </w:pPr>
      <w:r w:rsidRPr="00DA6646">
        <w:rPr>
          <w:b/>
          <w:bCs/>
        </w:rPr>
        <w:t>Installing Applications</w:t>
      </w:r>
      <w:r>
        <w:t xml:space="preserve"> – Users are prohibited from installing social networking applications while they are accessing social networking sites from </w:t>
      </w:r>
      <w:proofErr w:type="spellStart"/>
      <w:r w:rsidR="00947738">
        <w:t>CompanyX</w:t>
      </w:r>
      <w:proofErr w:type="spellEnd"/>
      <w:r>
        <w:t xml:space="preserve"> computers.</w:t>
      </w:r>
    </w:p>
    <w:p w14:paraId="11BBD019" w14:textId="0E789347" w:rsidR="004A6CDC" w:rsidRDefault="004A6CDC" w:rsidP="004A6CDC">
      <w:pPr>
        <w:pStyle w:val="PolicyBodyText"/>
      </w:pPr>
      <w:r w:rsidRPr="00DA6646">
        <w:rPr>
          <w:b/>
          <w:bCs/>
        </w:rPr>
        <w:t>Posting Information</w:t>
      </w:r>
      <w:r>
        <w:t xml:space="preserve"> – Unless explicitly approved by management, users are prohibited from posting any information indicating their employment with </w:t>
      </w:r>
      <w:proofErr w:type="spellStart"/>
      <w:r w:rsidR="00947738">
        <w:t>CompanyX</w:t>
      </w:r>
      <w:proofErr w:type="spellEnd"/>
      <w:r>
        <w:t xml:space="preserve">.  Examples include photos wearing </w:t>
      </w:r>
      <w:proofErr w:type="spellStart"/>
      <w:r w:rsidR="00947738">
        <w:t>CompanyX</w:t>
      </w:r>
      <w:proofErr w:type="spellEnd"/>
      <w:r>
        <w:t xml:space="preserve"> apparel and posts revealing details of employment with the company.</w:t>
      </w:r>
    </w:p>
    <w:p w14:paraId="6D2B136B" w14:textId="77777777" w:rsidR="004A6CDC" w:rsidRDefault="004A6CDC" w:rsidP="004A6CDC">
      <w:pPr>
        <w:pStyle w:val="PolicyBodyText"/>
      </w:pPr>
      <w:r w:rsidRPr="00DA6646">
        <w:rPr>
          <w:b/>
          <w:bCs/>
        </w:rPr>
        <w:t>Defamation or Harassment</w:t>
      </w:r>
      <w:r>
        <w:t xml:space="preserve"> – Users must not use social networking sites to participate in harassment of other users, or to post content that would cause harm to others, such as incriminating photos or videos.</w:t>
      </w:r>
    </w:p>
    <w:p w14:paraId="2894D387" w14:textId="7A998D1C" w:rsidR="004A6CDC" w:rsidRPr="001B38AA" w:rsidRDefault="004A6CDC" w:rsidP="004A6CDC">
      <w:pPr>
        <w:pStyle w:val="PolicyBodyText"/>
      </w:pPr>
      <w:r w:rsidRPr="00126E00">
        <w:rPr>
          <w:b/>
          <w:bCs/>
        </w:rPr>
        <w:t>Company Email Addresses</w:t>
      </w:r>
      <w:r>
        <w:t xml:space="preserve"> – Unless approved by management, users of social networking sites must never use their </w:t>
      </w:r>
      <w:proofErr w:type="spellStart"/>
      <w:r w:rsidR="00947738">
        <w:t>CompanyX</w:t>
      </w:r>
      <w:proofErr w:type="spellEnd"/>
      <w:r>
        <w:t xml:space="preserve">-issued email addresses in their personal profile.  Only personal email addresses from </w:t>
      </w:r>
      <w:r w:rsidR="00B13F04">
        <w:t>Third-Party</w:t>
      </w:r>
      <w:r>
        <w:t xml:space="preserve"> providers should be listed in profiles.</w:t>
      </w:r>
    </w:p>
    <w:p w14:paraId="7083ABFF" w14:textId="77777777" w:rsidR="004A6CDC" w:rsidRDefault="004A6CDC" w:rsidP="004A6CDC">
      <w:pPr>
        <w:pStyle w:val="AuthorComment"/>
      </w:pPr>
      <w:r>
        <w:t>(Note:  Botnet software uses cookies to look for other social networking sites to infect with the compromised user account.)</w:t>
      </w:r>
    </w:p>
    <w:p w14:paraId="066A3A32" w14:textId="77777777" w:rsidR="004A6CDC" w:rsidRDefault="004A6CDC" w:rsidP="004A6CDC">
      <w:r>
        <w:t xml:space="preserve"> </w:t>
      </w:r>
    </w:p>
    <w:p w14:paraId="34473AA6" w14:textId="77777777" w:rsidR="004A6CDC" w:rsidRPr="00E00A1B" w:rsidRDefault="004A6CDC" w:rsidP="004A6CDC">
      <w:pPr>
        <w:pStyle w:val="PolicyBodyText"/>
      </w:pPr>
      <w:r w:rsidRPr="00DA6646">
        <w:rPr>
          <w:b/>
          <w:bCs/>
        </w:rPr>
        <w:t>Regular Deleting of Browser Cookies</w:t>
      </w:r>
      <w:r>
        <w:t xml:space="preserve"> - Users of social networking sites must delete all browser cookies immediately after using these sites.  </w:t>
      </w:r>
    </w:p>
    <w:p w14:paraId="2BA1CBC5" w14:textId="50C54FBE" w:rsidR="004A6CDC" w:rsidRDefault="004A6CDC" w:rsidP="004A6CDC">
      <w:pPr>
        <w:pStyle w:val="PolicyBodyText"/>
      </w:pPr>
      <w:r w:rsidRPr="000A6314">
        <w:rPr>
          <w:rStyle w:val="Strong"/>
        </w:rPr>
        <w:t>Uses Of Instant Messaging Facilities (IM)</w:t>
      </w:r>
      <w:r w:rsidRPr="000A6314">
        <w:t xml:space="preserve"> – </w:t>
      </w:r>
      <w:r>
        <w:t xml:space="preserve">Users must not use Instant Messaging (IM) or chat features of any social networking site while accessing these sites from </w:t>
      </w:r>
      <w:proofErr w:type="spellStart"/>
      <w:r w:rsidR="00947738">
        <w:t>CompanyX</w:t>
      </w:r>
      <w:proofErr w:type="spellEnd"/>
      <w:r>
        <w:t xml:space="preserve"> </w:t>
      </w:r>
      <w:r w:rsidR="00B13F04">
        <w:t>Information</w:t>
      </w:r>
      <w:r>
        <w:t xml:space="preserve"> systems.  If users wish to send personal instant messages, they must use a consumer IM client to keep personal information out of the business IM system archive of all messages. </w:t>
      </w:r>
    </w:p>
    <w:p w14:paraId="791319C2" w14:textId="77777777" w:rsidR="004A6CDC" w:rsidRPr="00074BA0" w:rsidRDefault="004A6CDC" w:rsidP="004A6CDC">
      <w:pPr>
        <w:pStyle w:val="PolicyElementHeader"/>
        <w:rPr>
          <w:bCs/>
          <w:color w:val="00527A"/>
        </w:rPr>
      </w:pPr>
      <w:bookmarkStart w:id="12" w:name="_Toc313948865"/>
      <w:bookmarkStart w:id="13" w:name="_Toc525161229"/>
      <w:bookmarkStart w:id="14" w:name="_Toc178155364"/>
      <w:bookmarkStart w:id="15" w:name="_Toc240701312"/>
      <w:r>
        <w:rPr>
          <w:bCs/>
          <w:color w:val="00527A"/>
        </w:rPr>
        <w:t>Violations</w:t>
      </w:r>
      <w:bookmarkEnd w:id="12"/>
      <w:bookmarkEnd w:id="13"/>
    </w:p>
    <w:p w14:paraId="6CD01578" w14:textId="2EC5A2C7" w:rsidR="004A6CDC" w:rsidRPr="002A7256" w:rsidRDefault="004A6CDC" w:rsidP="004A6CDC">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proofErr w:type="spellStart"/>
      <w:r w:rsidR="00947738">
        <w:rPr>
          <w:rFonts w:eastAsia="MS Mincho" w:cs="Arial"/>
          <w:szCs w:val="20"/>
        </w:rPr>
        <w:t>CompanyX</w:t>
      </w:r>
      <w:proofErr w:type="spellEnd"/>
      <w:r w:rsidRPr="002A7256">
        <w:rPr>
          <w:rFonts w:eastAsia="MS Mincho" w:cs="Arial"/>
          <w:szCs w:val="20"/>
        </w:rPr>
        <w:t xml:space="preserve"> reserves the right to notify the appropriate law enforcement authorities of any unlawful activity and to cooperate in any investigation of such activity. </w:t>
      </w:r>
      <w:proofErr w:type="spellStart"/>
      <w:r w:rsidR="00947738">
        <w:rPr>
          <w:rFonts w:eastAsia="MS Mincho" w:cs="Arial"/>
          <w:szCs w:val="20"/>
        </w:rPr>
        <w:t>CompanyX</w:t>
      </w:r>
      <w:proofErr w:type="spellEnd"/>
      <w:r w:rsidRPr="002A7256">
        <w:rPr>
          <w:rFonts w:eastAsia="MS Mincho" w:cs="Arial"/>
          <w:szCs w:val="20"/>
        </w:rPr>
        <w:t xml:space="preserve"> does not consider conduct in violation of this policy to be within an employee’s or </w:t>
      </w:r>
      <w:r w:rsidR="00B13F04">
        <w:rPr>
          <w:rFonts w:eastAsia="MS Mincho" w:cs="Arial"/>
          <w:szCs w:val="20"/>
        </w:rPr>
        <w:t>Third-Party</w:t>
      </w:r>
      <w:r w:rsidRPr="002A7256">
        <w:rPr>
          <w:rFonts w:eastAsia="MS Mincho" w:cs="Arial"/>
          <w:szCs w:val="20"/>
        </w:rPr>
        <w:t xml:space="preserve">’s course and scope of employment, or the direct consequence of the discharge of the employee’s or </w:t>
      </w:r>
      <w:r w:rsidR="00B13F04">
        <w:rPr>
          <w:rFonts w:eastAsia="MS Mincho" w:cs="Arial"/>
          <w:szCs w:val="20"/>
        </w:rPr>
        <w:t>Third-Party</w:t>
      </w:r>
      <w:r w:rsidRPr="002A7256">
        <w:rPr>
          <w:rFonts w:eastAsia="MS Mincho" w:cs="Arial"/>
          <w:szCs w:val="20"/>
        </w:rPr>
        <w:t xml:space="preserve">’s duties. Accordingly, to the extent permitted by law, </w:t>
      </w:r>
      <w:proofErr w:type="spellStart"/>
      <w:r w:rsidR="00947738">
        <w:rPr>
          <w:rFonts w:eastAsia="MS Mincho" w:cs="Arial"/>
          <w:szCs w:val="20"/>
        </w:rPr>
        <w:t>CompanyX</w:t>
      </w:r>
      <w:proofErr w:type="spellEnd"/>
      <w:r w:rsidRPr="002A7256">
        <w:rPr>
          <w:rFonts w:eastAsia="MS Mincho" w:cs="Arial"/>
          <w:szCs w:val="20"/>
        </w:rPr>
        <w:t xml:space="preserve"> reserves the right not to defend or pay any damages awarded against employees or </w:t>
      </w:r>
      <w:r w:rsidR="00B13F04">
        <w:rPr>
          <w:rFonts w:eastAsia="MS Mincho" w:cs="Arial"/>
          <w:szCs w:val="20"/>
        </w:rPr>
        <w:t>Third-Party</w:t>
      </w:r>
      <w:r w:rsidRPr="002A7256">
        <w:rPr>
          <w:rFonts w:eastAsia="MS Mincho" w:cs="Arial"/>
          <w:szCs w:val="20"/>
        </w:rPr>
        <w:t xml:space="preserve"> that result from violation of this policy.</w:t>
      </w:r>
    </w:p>
    <w:p w14:paraId="05D48F50" w14:textId="77777777" w:rsidR="004A6CDC" w:rsidRPr="003C1B8C" w:rsidRDefault="004A6CDC" w:rsidP="004A6CDC">
      <w:pPr>
        <w:spacing w:after="120"/>
      </w:pPr>
      <w:r w:rsidRPr="003C1B8C">
        <w:rPr>
          <w:rFonts w:eastAsia="MS Mincho"/>
        </w:rPr>
        <w:t xml:space="preserve">Any employee or </w:t>
      </w:r>
      <w:r w:rsidR="00B13F04">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14:paraId="468AA722" w14:textId="77777777" w:rsidR="004A6CDC" w:rsidRPr="003F09FA" w:rsidRDefault="004A6CDC" w:rsidP="004A6CDC">
      <w:pPr>
        <w:pStyle w:val="PolicyElementHeader"/>
        <w:rPr>
          <w:bCs/>
          <w:color w:val="00527A"/>
        </w:rPr>
      </w:pPr>
      <w:bookmarkStart w:id="16" w:name="_Toc313948866"/>
      <w:bookmarkStart w:id="17" w:name="_Toc525161230"/>
      <w:r w:rsidRPr="003F09FA">
        <w:rPr>
          <w:bCs/>
          <w:color w:val="00527A"/>
        </w:rPr>
        <w:lastRenderedPageBreak/>
        <w:t>Definitions</w:t>
      </w:r>
      <w:bookmarkEnd w:id="16"/>
      <w:bookmarkEnd w:id="17"/>
    </w:p>
    <w:p w14:paraId="503AB099" w14:textId="77777777" w:rsidR="004A6CDC" w:rsidRDefault="004A6CDC" w:rsidP="004A6CDC">
      <w:pPr>
        <w:spacing w:after="120"/>
        <w:jc w:val="both"/>
      </w:pPr>
      <w:r w:rsidRPr="004C33D4">
        <w:rPr>
          <w:b/>
        </w:rPr>
        <w:t>Browser Cookies</w:t>
      </w:r>
      <w:r>
        <w:t xml:space="preserve"> – Cookies are small pieces of code stored on a machine by web sites in order to track user behavior.  Cookies can be exploited from social networking sites to gain access to other sites and applications.</w:t>
      </w:r>
    </w:p>
    <w:p w14:paraId="7695B0F9" w14:textId="24222B0A" w:rsidR="004A6CDC" w:rsidRDefault="004A6CDC" w:rsidP="004A6CDC">
      <w:pPr>
        <w:spacing w:after="120"/>
        <w:jc w:val="both"/>
      </w:pPr>
      <w:r>
        <w:rPr>
          <w:b/>
          <w:bCs/>
        </w:rPr>
        <w:t>Confidential Information (Sensitive Information)</w:t>
      </w:r>
      <w:r>
        <w:t xml:space="preserve"> – Any </w:t>
      </w:r>
      <w:proofErr w:type="spellStart"/>
      <w:r w:rsidR="00947738">
        <w:t>CompanyX</w:t>
      </w:r>
      <w:proofErr w:type="spellEnd"/>
      <w:r>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proofErr w:type="spellStart"/>
      <w:r w:rsidR="00947738">
        <w:t>CompanyX</w:t>
      </w:r>
      <w:proofErr w:type="spellEnd"/>
      <w:r>
        <w:t xml:space="preserve"> from a </w:t>
      </w:r>
      <w:r w:rsidR="00B13F04">
        <w:t>Third-Party</w:t>
      </w:r>
      <w:r>
        <w:t xml:space="preserve"> under a non-disclosure agreement.</w:t>
      </w:r>
    </w:p>
    <w:p w14:paraId="67B34707" w14:textId="77777777" w:rsidR="004A6CDC" w:rsidRDefault="004A6CDC" w:rsidP="004A6CDC">
      <w:pPr>
        <w:spacing w:after="120"/>
        <w:jc w:val="both"/>
      </w:pPr>
      <w:r>
        <w:rPr>
          <w:rStyle w:val="PolicyDefinitionChar"/>
        </w:rPr>
        <w:t>Friend Request</w:t>
      </w:r>
      <w:r>
        <w:t xml:space="preserve"> – A request by another user on a social networking site to become part of your trusted network.  Accepting friend requests gives that user special access to the information on your own personal web page.</w:t>
      </w:r>
    </w:p>
    <w:p w14:paraId="63B8BA12" w14:textId="181BA60A" w:rsidR="004A6CDC" w:rsidRDefault="004A6CDC" w:rsidP="004A6CDC">
      <w:pPr>
        <w:spacing w:after="120"/>
        <w:jc w:val="both"/>
        <w:rPr>
          <w:bCs/>
        </w:rPr>
      </w:pPr>
      <w:r>
        <w:rPr>
          <w:b/>
          <w:bCs/>
        </w:rPr>
        <w:t xml:space="preserve">Information Asset – </w:t>
      </w:r>
      <w:r w:rsidRPr="00D62668">
        <w:rPr>
          <w:bCs/>
        </w:rPr>
        <w:t xml:space="preserve">Any </w:t>
      </w:r>
      <w:proofErr w:type="spellStart"/>
      <w:r w:rsidR="00947738">
        <w:t>CompanyX</w:t>
      </w:r>
      <w:proofErr w:type="spellEnd"/>
      <w:r w:rsidRPr="00D62668">
        <w:rPr>
          <w:bCs/>
        </w:rPr>
        <w:t xml:space="preserve"> data in any form, and the equipment used to manage, process, or store </w:t>
      </w:r>
      <w:proofErr w:type="spellStart"/>
      <w:r w:rsidR="00947738">
        <w:rPr>
          <w:bCs/>
        </w:rPr>
        <w:t>CompanyX</w:t>
      </w:r>
      <w:proofErr w:type="spellEnd"/>
      <w:r w:rsidRPr="00D62668">
        <w:rPr>
          <w:bCs/>
        </w:rPr>
        <w:t xml:space="preserve"> data, that is used in the course of executing business.  This includes, but is not limited to, corporate, customer, and </w:t>
      </w:r>
      <w:r w:rsidR="00B13F04">
        <w:rPr>
          <w:bCs/>
        </w:rPr>
        <w:t>Third-Party</w:t>
      </w:r>
      <w:r w:rsidRPr="00D62668">
        <w:rPr>
          <w:bCs/>
        </w:rPr>
        <w:t xml:space="preserve"> data.</w:t>
      </w:r>
    </w:p>
    <w:p w14:paraId="40C73F46" w14:textId="77777777" w:rsidR="004A6CDC" w:rsidRPr="009D76F9" w:rsidRDefault="004A6CDC" w:rsidP="004A6CDC">
      <w:pPr>
        <w:spacing w:after="120"/>
        <w:jc w:val="both"/>
      </w:pPr>
      <w:r>
        <w:rPr>
          <w:b/>
          <w:bCs/>
        </w:rPr>
        <w:t>Objectionable Information or Material</w:t>
      </w:r>
      <w:r>
        <w:t xml:space="preserve"> – Anything that is considered offensive, defamatory, obscene, or harassing, including, but not limited to, sexual images, jokes and comments, racial or gender-specific slurs, comments, images or jokes, or any other comments, jokes, or images that would be expected to offend someone based on their physical or mental disability, age, religion, marital status, sexual orientation, political beliefs, veteran status, national origin, or ancestry, or any other category protected by national or international, federal, regional, provincial, state, or local laws.</w:t>
      </w:r>
    </w:p>
    <w:p w14:paraId="36D32823" w14:textId="04C53169" w:rsidR="004A6CDC" w:rsidRDefault="00B13F04" w:rsidP="004A6CDC">
      <w:pPr>
        <w:spacing w:after="120"/>
        <w:jc w:val="both"/>
      </w:pPr>
      <w:r>
        <w:rPr>
          <w:b/>
          <w:bCs/>
        </w:rPr>
        <w:t>Third-Party</w:t>
      </w:r>
      <w:r w:rsidR="004A6CDC" w:rsidRPr="00CA3C71">
        <w:rPr>
          <w:b/>
        </w:rPr>
        <w:t xml:space="preserve"> – </w:t>
      </w:r>
      <w:r w:rsidR="004A6CDC" w:rsidRPr="0034512D">
        <w:t xml:space="preserve">Any non-employee of </w:t>
      </w:r>
      <w:proofErr w:type="spellStart"/>
      <w:r w:rsidR="00947738">
        <w:t>CompanyX</w:t>
      </w:r>
      <w:proofErr w:type="spellEnd"/>
      <w:r w:rsidR="004A6CDC" w:rsidRPr="0034512D">
        <w:t xml:space="preserve"> who is contractually bound to provide some form of service to </w:t>
      </w:r>
      <w:proofErr w:type="spellStart"/>
      <w:r w:rsidR="00947738">
        <w:t>CompanyX</w:t>
      </w:r>
      <w:proofErr w:type="spellEnd"/>
      <w:r w:rsidR="004A6CDC" w:rsidRPr="0034512D">
        <w:t>.</w:t>
      </w:r>
    </w:p>
    <w:p w14:paraId="5DB79A09" w14:textId="77777777" w:rsidR="004A6CDC" w:rsidRDefault="004A6CDC" w:rsidP="004A6CDC">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14:paraId="679D2482" w14:textId="77777777" w:rsidR="004A6CDC" w:rsidRDefault="004A6CDC" w:rsidP="004A6CDC">
      <w:pPr>
        <w:spacing w:after="120"/>
        <w:jc w:val="both"/>
      </w:pPr>
      <w:r>
        <w:rPr>
          <w:rStyle w:val="PolicyDefinitionChar"/>
        </w:rPr>
        <w:t xml:space="preserve">Social Networking Sites </w:t>
      </w:r>
      <w:r>
        <w:t>– A class of web sites which allows users to interact with other users and post content that can be viewed and shared by other users.  Examples of these sites include:  Facebook, LinkedIn, YouTube</w:t>
      </w:r>
      <w:r w:rsidR="008027DC">
        <w:t xml:space="preserve"> and Instagram</w:t>
      </w:r>
      <w:r>
        <w:t>.</w:t>
      </w:r>
    </w:p>
    <w:p w14:paraId="128E75E2" w14:textId="79E62C66" w:rsidR="004A6CDC" w:rsidRDefault="004A6CDC" w:rsidP="004A6CDC">
      <w:pPr>
        <w:spacing w:after="120"/>
      </w:pPr>
      <w:r w:rsidRPr="00EC4A77">
        <w:rPr>
          <w:b/>
          <w:bCs/>
        </w:rPr>
        <w:t>User</w:t>
      </w:r>
      <w:r w:rsidRPr="00EC4A77">
        <w:rPr>
          <w:b/>
        </w:rPr>
        <w:t xml:space="preserve"> - </w:t>
      </w:r>
      <w:r w:rsidRPr="00EC4A77">
        <w:t xml:space="preserve">Any </w:t>
      </w:r>
      <w:proofErr w:type="spellStart"/>
      <w:r w:rsidR="00947738">
        <w:t>CompanyX</w:t>
      </w:r>
      <w:proofErr w:type="spellEnd"/>
      <w:r w:rsidRPr="00EC4A77">
        <w:t xml:space="preserve"> employee or </w:t>
      </w:r>
      <w:r w:rsidR="00B13F04">
        <w:t>Third-Party</w:t>
      </w:r>
      <w:r w:rsidRPr="00EC4A77">
        <w:t xml:space="preserve"> who has been authorized to access any </w:t>
      </w:r>
      <w:proofErr w:type="spellStart"/>
      <w:r w:rsidR="00947738">
        <w:t>CompanyX</w:t>
      </w:r>
      <w:proofErr w:type="spellEnd"/>
      <w:r w:rsidRPr="00EC4A77">
        <w:t xml:space="preserve"> electronic information resource.</w:t>
      </w:r>
    </w:p>
    <w:p w14:paraId="7E4D0CBB" w14:textId="77777777" w:rsidR="005A77E2" w:rsidRDefault="005A77E2" w:rsidP="005A77E2">
      <w:pPr>
        <w:pStyle w:val="PolicyElementHeader"/>
        <w:rPr>
          <w:color w:val="00527A"/>
          <w:szCs w:val="28"/>
        </w:rPr>
      </w:pPr>
      <w:bookmarkStart w:id="18" w:name="_Toc243470090"/>
      <w:bookmarkStart w:id="19" w:name="_Toc525161231"/>
      <w:r>
        <w:rPr>
          <w:color w:val="00527A"/>
          <w:szCs w:val="28"/>
        </w:rPr>
        <w:t>References</w:t>
      </w:r>
      <w:bookmarkEnd w:id="14"/>
      <w:bookmarkEnd w:id="15"/>
      <w:bookmarkEnd w:id="18"/>
      <w:bookmarkEnd w:id="19"/>
    </w:p>
    <w:p w14:paraId="0E07239C" w14:textId="77777777" w:rsidR="00412F43" w:rsidRDefault="00412F43" w:rsidP="00412F43">
      <w:r w:rsidRPr="007D37A8">
        <w:rPr>
          <w:bCs/>
        </w:rPr>
        <w:t>ISO/IEC 27002</w:t>
      </w:r>
      <w:bookmarkStart w:id="20" w:name="_Toc106664198"/>
      <w:r>
        <w:rPr>
          <w:iCs/>
        </w:rPr>
        <w:t xml:space="preserve">: </w:t>
      </w:r>
      <w:r>
        <w:t>8</w:t>
      </w:r>
      <w:r w:rsidRPr="004254C1">
        <w:t>.1.3 Acceptable Use of Assets</w:t>
      </w:r>
      <w:bookmarkEnd w:id="20"/>
    </w:p>
    <w:p w14:paraId="373B469E" w14:textId="77777777" w:rsidR="00412F43" w:rsidRDefault="00412F43" w:rsidP="00412F43">
      <w:r w:rsidRPr="0066158E">
        <w:t>PCI</w:t>
      </w:r>
      <w:r>
        <w:t>-DSS</w:t>
      </w:r>
      <w:r w:rsidRPr="0066158E">
        <w:t>: 12.3 Acceptable Usage</w:t>
      </w:r>
    </w:p>
    <w:p w14:paraId="7810DF35" w14:textId="77777777" w:rsidR="00412F43" w:rsidRDefault="00412F43" w:rsidP="00412F43">
      <w:r>
        <w:lastRenderedPageBreak/>
        <w:t xml:space="preserve">NIST: </w:t>
      </w:r>
      <w:r w:rsidRPr="0066158E">
        <w:t>PL-4 Rules of Behavior</w:t>
      </w:r>
    </w:p>
    <w:p w14:paraId="5A40BA03" w14:textId="77777777" w:rsidR="00E718B0" w:rsidRPr="00EF734B" w:rsidRDefault="00E718B0" w:rsidP="00E718B0">
      <w:pPr>
        <w:pStyle w:val="PolicyElementHeader"/>
        <w:rPr>
          <w:bCs/>
          <w:color w:val="00527A"/>
        </w:rPr>
      </w:pPr>
      <w:bookmarkStart w:id="21" w:name="_Toc415038854"/>
      <w:bookmarkStart w:id="22" w:name="_Toc525161233"/>
      <w:r w:rsidRPr="00EF734B">
        <w:rPr>
          <w:bCs/>
          <w:color w:val="00527A"/>
        </w:rPr>
        <w:t>Approval and Ownership</w:t>
      </w:r>
      <w:bookmarkEnd w:id="21"/>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E718B0" w14:paraId="401C5EDC" w14:textId="77777777" w:rsidTr="00174446">
        <w:trPr>
          <w:trHeight w:val="346"/>
        </w:trPr>
        <w:tc>
          <w:tcPr>
            <w:tcW w:w="2520" w:type="dxa"/>
            <w:shd w:val="pct10" w:color="auto" w:fill="auto"/>
            <w:tcMar>
              <w:top w:w="29" w:type="dxa"/>
              <w:left w:w="115" w:type="dxa"/>
              <w:bottom w:w="29" w:type="dxa"/>
              <w:right w:w="115" w:type="dxa"/>
            </w:tcMar>
            <w:vAlign w:val="center"/>
          </w:tcPr>
          <w:p w14:paraId="002CF3FD" w14:textId="77777777" w:rsidR="00E718B0" w:rsidRDefault="00E718B0" w:rsidP="00174446">
            <w:pPr>
              <w:pStyle w:val="FooterTableHeader"/>
            </w:pPr>
            <w:r>
              <w:t>Owner</w:t>
            </w:r>
          </w:p>
        </w:tc>
        <w:tc>
          <w:tcPr>
            <w:tcW w:w="2520" w:type="dxa"/>
            <w:shd w:val="pct10" w:color="auto" w:fill="auto"/>
            <w:tcMar>
              <w:top w:w="29" w:type="dxa"/>
              <w:left w:w="115" w:type="dxa"/>
              <w:bottom w:w="29" w:type="dxa"/>
              <w:right w:w="115" w:type="dxa"/>
            </w:tcMar>
            <w:vAlign w:val="center"/>
          </w:tcPr>
          <w:p w14:paraId="5798DDCB" w14:textId="77777777" w:rsidR="00E718B0" w:rsidRDefault="00E718B0" w:rsidP="00174446">
            <w:pPr>
              <w:pStyle w:val="FooterTableHeader"/>
            </w:pPr>
            <w:r>
              <w:t>Title</w:t>
            </w:r>
          </w:p>
        </w:tc>
        <w:tc>
          <w:tcPr>
            <w:tcW w:w="1980" w:type="dxa"/>
            <w:shd w:val="pct10" w:color="auto" w:fill="auto"/>
            <w:tcMar>
              <w:top w:w="29" w:type="dxa"/>
              <w:left w:w="115" w:type="dxa"/>
              <w:bottom w:w="29" w:type="dxa"/>
              <w:right w:w="115" w:type="dxa"/>
            </w:tcMar>
            <w:vAlign w:val="center"/>
          </w:tcPr>
          <w:p w14:paraId="1E818705" w14:textId="77777777" w:rsidR="00E718B0" w:rsidRDefault="00E718B0" w:rsidP="00174446">
            <w:pPr>
              <w:pStyle w:val="FooterTableHeader"/>
            </w:pPr>
            <w:r>
              <w:t>Date</w:t>
            </w:r>
          </w:p>
        </w:tc>
        <w:tc>
          <w:tcPr>
            <w:tcW w:w="2340" w:type="dxa"/>
            <w:shd w:val="pct10" w:color="auto" w:fill="auto"/>
            <w:tcMar>
              <w:top w:w="29" w:type="dxa"/>
              <w:left w:w="115" w:type="dxa"/>
              <w:bottom w:w="29" w:type="dxa"/>
              <w:right w:w="115" w:type="dxa"/>
            </w:tcMar>
            <w:vAlign w:val="center"/>
          </w:tcPr>
          <w:p w14:paraId="6A259D9C" w14:textId="77777777" w:rsidR="00E718B0" w:rsidRDefault="00E718B0" w:rsidP="00174446">
            <w:pPr>
              <w:pStyle w:val="FooterTableHeader"/>
            </w:pPr>
            <w:r>
              <w:t>Signature</w:t>
            </w:r>
          </w:p>
        </w:tc>
      </w:tr>
      <w:tr w:rsidR="00E718B0" w14:paraId="58F20E22" w14:textId="77777777" w:rsidTr="00174446">
        <w:trPr>
          <w:trHeight w:val="346"/>
        </w:trPr>
        <w:tc>
          <w:tcPr>
            <w:tcW w:w="2520" w:type="dxa"/>
            <w:tcBorders>
              <w:bottom w:val="single" w:sz="4" w:space="0" w:color="auto"/>
            </w:tcBorders>
            <w:tcMar>
              <w:top w:w="29" w:type="dxa"/>
              <w:left w:w="115" w:type="dxa"/>
              <w:bottom w:w="29" w:type="dxa"/>
              <w:right w:w="115" w:type="dxa"/>
            </w:tcMar>
            <w:vAlign w:val="center"/>
          </w:tcPr>
          <w:p w14:paraId="1B6FFB0F" w14:textId="77777777" w:rsidR="00E718B0" w:rsidRPr="006A3FF9" w:rsidRDefault="00E718B0" w:rsidP="00174446">
            <w:pPr>
              <w:pStyle w:val="PolicyHeaderFill"/>
              <w:rPr>
                <w:highlight w:val="yellow"/>
              </w:rPr>
            </w:pPr>
            <w:r w:rsidRPr="006A3FF9">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14:paraId="31FF3FD3" w14:textId="77777777" w:rsidR="00E718B0" w:rsidRPr="006A3FF9" w:rsidRDefault="00E718B0" w:rsidP="00174446">
            <w:pPr>
              <w:pStyle w:val="PolicyHeaderFill"/>
              <w:rPr>
                <w:highlight w:val="yellow"/>
              </w:rPr>
            </w:pPr>
            <w:r w:rsidRPr="006A3FF9">
              <w:rPr>
                <w:highlight w:val="yellow"/>
              </w:rPr>
              <w:t>Title</w:t>
            </w:r>
          </w:p>
        </w:tc>
        <w:tc>
          <w:tcPr>
            <w:tcW w:w="1980" w:type="dxa"/>
            <w:tcBorders>
              <w:bottom w:val="single" w:sz="4" w:space="0" w:color="auto"/>
            </w:tcBorders>
            <w:tcMar>
              <w:top w:w="29" w:type="dxa"/>
              <w:left w:w="115" w:type="dxa"/>
              <w:bottom w:w="29" w:type="dxa"/>
              <w:right w:w="115" w:type="dxa"/>
            </w:tcMar>
            <w:vAlign w:val="center"/>
          </w:tcPr>
          <w:p w14:paraId="28403F2C" w14:textId="77777777" w:rsidR="00E718B0" w:rsidRPr="0043775C" w:rsidRDefault="00E718B0" w:rsidP="00174446">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14:paraId="43C43355" w14:textId="77777777" w:rsidR="00E718B0" w:rsidRDefault="00E718B0" w:rsidP="00174446">
            <w:pPr>
              <w:jc w:val="center"/>
            </w:pPr>
          </w:p>
        </w:tc>
      </w:tr>
      <w:tr w:rsidR="00E718B0" w14:paraId="1B4E3BD0" w14:textId="77777777" w:rsidTr="00174446">
        <w:trPr>
          <w:trHeight w:val="346"/>
        </w:trPr>
        <w:tc>
          <w:tcPr>
            <w:tcW w:w="2520" w:type="dxa"/>
            <w:shd w:val="pct10" w:color="auto" w:fill="auto"/>
            <w:tcMar>
              <w:top w:w="29" w:type="dxa"/>
              <w:left w:w="115" w:type="dxa"/>
              <w:bottom w:w="29" w:type="dxa"/>
              <w:right w:w="115" w:type="dxa"/>
            </w:tcMar>
            <w:vAlign w:val="center"/>
          </w:tcPr>
          <w:p w14:paraId="5915086A" w14:textId="77777777" w:rsidR="00E718B0" w:rsidRDefault="00E718B0" w:rsidP="00174446">
            <w:pPr>
              <w:pStyle w:val="FooterTableHeader"/>
            </w:pPr>
            <w:r>
              <w:t>Approved By</w:t>
            </w:r>
          </w:p>
        </w:tc>
        <w:tc>
          <w:tcPr>
            <w:tcW w:w="2520" w:type="dxa"/>
            <w:shd w:val="pct10" w:color="auto" w:fill="auto"/>
            <w:tcMar>
              <w:top w:w="29" w:type="dxa"/>
              <w:left w:w="115" w:type="dxa"/>
              <w:bottom w:w="29" w:type="dxa"/>
              <w:right w:w="115" w:type="dxa"/>
            </w:tcMar>
            <w:vAlign w:val="center"/>
          </w:tcPr>
          <w:p w14:paraId="16F0B116" w14:textId="77777777" w:rsidR="00E718B0" w:rsidRDefault="00E718B0" w:rsidP="00174446">
            <w:pPr>
              <w:pStyle w:val="FooterTableHeader"/>
            </w:pPr>
            <w:r>
              <w:t>Title</w:t>
            </w:r>
          </w:p>
        </w:tc>
        <w:tc>
          <w:tcPr>
            <w:tcW w:w="1980" w:type="dxa"/>
            <w:shd w:val="pct10" w:color="auto" w:fill="auto"/>
            <w:tcMar>
              <w:top w:w="29" w:type="dxa"/>
              <w:left w:w="115" w:type="dxa"/>
              <w:bottom w:w="29" w:type="dxa"/>
              <w:right w:w="115" w:type="dxa"/>
            </w:tcMar>
            <w:vAlign w:val="center"/>
          </w:tcPr>
          <w:p w14:paraId="2AC66605" w14:textId="77777777" w:rsidR="00E718B0" w:rsidRDefault="00E718B0" w:rsidP="00174446">
            <w:pPr>
              <w:pStyle w:val="FooterTableHeader"/>
            </w:pPr>
            <w:r>
              <w:t>Date</w:t>
            </w:r>
          </w:p>
        </w:tc>
        <w:tc>
          <w:tcPr>
            <w:tcW w:w="2340" w:type="dxa"/>
            <w:shd w:val="pct10" w:color="auto" w:fill="auto"/>
            <w:tcMar>
              <w:top w:w="29" w:type="dxa"/>
              <w:left w:w="115" w:type="dxa"/>
              <w:bottom w:w="29" w:type="dxa"/>
              <w:right w:w="115" w:type="dxa"/>
            </w:tcMar>
            <w:vAlign w:val="center"/>
          </w:tcPr>
          <w:p w14:paraId="18449D2B" w14:textId="77777777" w:rsidR="00E718B0" w:rsidRDefault="00E718B0" w:rsidP="00174446">
            <w:pPr>
              <w:pStyle w:val="FooterTableHeader"/>
            </w:pPr>
            <w:r>
              <w:t>Signature</w:t>
            </w:r>
          </w:p>
        </w:tc>
      </w:tr>
      <w:tr w:rsidR="00E718B0" w14:paraId="7DAED22D" w14:textId="77777777" w:rsidTr="00174446">
        <w:trPr>
          <w:trHeight w:val="346"/>
        </w:trPr>
        <w:tc>
          <w:tcPr>
            <w:tcW w:w="2520" w:type="dxa"/>
            <w:tcMar>
              <w:top w:w="29" w:type="dxa"/>
              <w:left w:w="115" w:type="dxa"/>
              <w:bottom w:w="29" w:type="dxa"/>
              <w:right w:w="115" w:type="dxa"/>
            </w:tcMar>
            <w:vAlign w:val="center"/>
          </w:tcPr>
          <w:p w14:paraId="23594F17" w14:textId="77777777" w:rsidR="00E718B0" w:rsidRPr="006A3FF9" w:rsidRDefault="00E718B0" w:rsidP="00174446">
            <w:pPr>
              <w:pStyle w:val="PolicyHeaderFill"/>
              <w:rPr>
                <w:highlight w:val="yellow"/>
              </w:rPr>
            </w:pPr>
            <w:r w:rsidRPr="006A3FF9">
              <w:rPr>
                <w:highlight w:val="yellow"/>
              </w:rPr>
              <w:t>Executive Sponsor</w:t>
            </w:r>
          </w:p>
        </w:tc>
        <w:tc>
          <w:tcPr>
            <w:tcW w:w="2520" w:type="dxa"/>
            <w:tcMar>
              <w:top w:w="29" w:type="dxa"/>
              <w:left w:w="115" w:type="dxa"/>
              <w:bottom w:w="29" w:type="dxa"/>
              <w:right w:w="115" w:type="dxa"/>
            </w:tcMar>
            <w:vAlign w:val="center"/>
          </w:tcPr>
          <w:p w14:paraId="343BE57F" w14:textId="77777777" w:rsidR="00E718B0" w:rsidRPr="006A3FF9" w:rsidRDefault="00E718B0" w:rsidP="00174446">
            <w:pPr>
              <w:pStyle w:val="PolicyHeaderFill"/>
              <w:rPr>
                <w:highlight w:val="yellow"/>
              </w:rPr>
            </w:pPr>
            <w:r w:rsidRPr="006A3FF9">
              <w:rPr>
                <w:highlight w:val="yellow"/>
              </w:rPr>
              <w:t>Title</w:t>
            </w:r>
          </w:p>
        </w:tc>
        <w:tc>
          <w:tcPr>
            <w:tcW w:w="1980" w:type="dxa"/>
            <w:tcMar>
              <w:top w:w="29" w:type="dxa"/>
              <w:left w:w="115" w:type="dxa"/>
              <w:bottom w:w="29" w:type="dxa"/>
              <w:right w:w="115" w:type="dxa"/>
            </w:tcMar>
            <w:vAlign w:val="center"/>
          </w:tcPr>
          <w:p w14:paraId="78DFFF31" w14:textId="77777777" w:rsidR="00E718B0" w:rsidRPr="0043775C" w:rsidRDefault="00E718B0" w:rsidP="00174446">
            <w:pPr>
              <w:pStyle w:val="PolicyHeaderFill"/>
            </w:pPr>
            <w:r>
              <w:t>MM/DD/YYYY</w:t>
            </w:r>
          </w:p>
        </w:tc>
        <w:tc>
          <w:tcPr>
            <w:tcW w:w="2340" w:type="dxa"/>
            <w:tcMar>
              <w:top w:w="29" w:type="dxa"/>
              <w:left w:w="115" w:type="dxa"/>
              <w:bottom w:w="29" w:type="dxa"/>
              <w:right w:w="115" w:type="dxa"/>
            </w:tcMar>
            <w:vAlign w:val="center"/>
          </w:tcPr>
          <w:p w14:paraId="444DF4A2" w14:textId="77777777" w:rsidR="00E718B0" w:rsidRDefault="00E718B0" w:rsidP="00174446">
            <w:pPr>
              <w:jc w:val="center"/>
            </w:pPr>
          </w:p>
        </w:tc>
      </w:tr>
    </w:tbl>
    <w:p w14:paraId="36C1F4B2" w14:textId="77777777" w:rsidR="00E718B0" w:rsidRPr="00EF734B" w:rsidRDefault="00E718B0" w:rsidP="00E718B0">
      <w:pPr>
        <w:pStyle w:val="PolicyElementHeader"/>
        <w:rPr>
          <w:bCs/>
          <w:color w:val="00527A"/>
        </w:rPr>
      </w:pPr>
      <w:bookmarkStart w:id="23" w:name="_Toc415038855"/>
      <w:bookmarkStart w:id="24" w:name="_Toc525161234"/>
      <w:r w:rsidRPr="00EF734B">
        <w:rPr>
          <w:bCs/>
          <w:color w:val="00527A"/>
        </w:rPr>
        <w:t>Revision History</w:t>
      </w:r>
      <w:bookmarkEnd w:id="23"/>
      <w:bookmarkEnd w:id="24"/>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E718B0" w:rsidRPr="0076502A" w14:paraId="214B0AE6" w14:textId="77777777" w:rsidTr="00174446">
        <w:trPr>
          <w:trHeight w:val="566"/>
        </w:trPr>
        <w:tc>
          <w:tcPr>
            <w:tcW w:w="624" w:type="pct"/>
            <w:shd w:val="pct10" w:color="auto" w:fill="auto"/>
            <w:vAlign w:val="center"/>
          </w:tcPr>
          <w:p w14:paraId="49D51D51" w14:textId="77777777" w:rsidR="00E718B0" w:rsidRPr="00DA209E" w:rsidRDefault="00E718B0" w:rsidP="00174446">
            <w:pPr>
              <w:pStyle w:val="FooterTableHeader"/>
            </w:pPr>
            <w:r w:rsidRPr="00DA209E">
              <w:t>Version</w:t>
            </w:r>
          </w:p>
        </w:tc>
        <w:tc>
          <w:tcPr>
            <w:tcW w:w="1540" w:type="pct"/>
            <w:shd w:val="pct10" w:color="auto" w:fill="auto"/>
            <w:vAlign w:val="center"/>
          </w:tcPr>
          <w:p w14:paraId="0FD27F4D" w14:textId="77777777" w:rsidR="00E718B0" w:rsidRPr="00DA209E" w:rsidRDefault="00E718B0" w:rsidP="00174446">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14:paraId="196A5C68" w14:textId="77777777" w:rsidR="00E718B0" w:rsidRPr="00DA209E" w:rsidRDefault="00E718B0" w:rsidP="00174446">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14:paraId="2067B46F" w14:textId="77777777" w:rsidR="00E718B0" w:rsidRPr="00DA209E" w:rsidRDefault="00E718B0" w:rsidP="00174446">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14:paraId="4581D812" w14:textId="77777777" w:rsidR="00E718B0" w:rsidRPr="00DA209E" w:rsidRDefault="00E718B0" w:rsidP="00174446">
            <w:pPr>
              <w:pStyle w:val="FooterTableHeader"/>
            </w:pPr>
            <w:r>
              <w:t>Reviewer/Approver</w:t>
            </w:r>
            <w:r w:rsidRPr="00DA209E">
              <w:br/>
              <w:t>Name</w:t>
            </w:r>
          </w:p>
        </w:tc>
      </w:tr>
      <w:tr w:rsidR="00E718B0" w:rsidRPr="0076502A" w14:paraId="346DFD0C" w14:textId="77777777" w:rsidTr="00174446">
        <w:trPr>
          <w:trHeight w:val="288"/>
        </w:trPr>
        <w:tc>
          <w:tcPr>
            <w:tcW w:w="624" w:type="pct"/>
            <w:vAlign w:val="center"/>
          </w:tcPr>
          <w:p w14:paraId="56EDE3A8" w14:textId="77777777" w:rsidR="00E718B0" w:rsidRPr="00DA209E" w:rsidRDefault="00E718B0" w:rsidP="00174446">
            <w:pPr>
              <w:pStyle w:val="PolicyHeaderFill"/>
            </w:pPr>
            <w:r w:rsidRPr="00DA209E">
              <w:t>1.0</w:t>
            </w:r>
          </w:p>
        </w:tc>
        <w:tc>
          <w:tcPr>
            <w:tcW w:w="1540" w:type="pct"/>
            <w:vAlign w:val="center"/>
          </w:tcPr>
          <w:p w14:paraId="7F439685" w14:textId="77777777" w:rsidR="00E718B0" w:rsidRPr="00DA209E" w:rsidRDefault="00E718B0" w:rsidP="00174446">
            <w:pPr>
              <w:pStyle w:val="PolicyHeaderFill"/>
            </w:pPr>
            <w:r w:rsidRPr="00DA209E">
              <w:t>Initial Version</w:t>
            </w:r>
          </w:p>
        </w:tc>
        <w:tc>
          <w:tcPr>
            <w:tcW w:w="817" w:type="pct"/>
            <w:tcMar>
              <w:top w:w="29" w:type="dxa"/>
              <w:left w:w="115" w:type="dxa"/>
              <w:bottom w:w="29" w:type="dxa"/>
              <w:right w:w="115" w:type="dxa"/>
            </w:tcMar>
            <w:vAlign w:val="center"/>
          </w:tcPr>
          <w:p w14:paraId="5EF25B22" w14:textId="05F59FDC" w:rsidR="00E718B0" w:rsidRPr="00DA209E" w:rsidRDefault="006A3FF9" w:rsidP="00174446">
            <w:pPr>
              <w:pStyle w:val="PolicyHeaderFill"/>
            </w:pPr>
            <w:r>
              <w:t>10/05/2019</w:t>
            </w:r>
          </w:p>
        </w:tc>
        <w:tc>
          <w:tcPr>
            <w:tcW w:w="817" w:type="pct"/>
            <w:tcMar>
              <w:top w:w="29" w:type="dxa"/>
              <w:left w:w="115" w:type="dxa"/>
              <w:bottom w:w="29" w:type="dxa"/>
              <w:right w:w="115" w:type="dxa"/>
            </w:tcMar>
            <w:vAlign w:val="center"/>
          </w:tcPr>
          <w:p w14:paraId="129F1A12" w14:textId="77777777" w:rsidR="00E718B0" w:rsidRPr="00DA209E" w:rsidRDefault="00E718B0" w:rsidP="00174446">
            <w:pPr>
              <w:pStyle w:val="PolicyHeaderFill"/>
            </w:pPr>
            <w:r>
              <w:t>MM/DD/YYYY</w:t>
            </w:r>
          </w:p>
        </w:tc>
        <w:tc>
          <w:tcPr>
            <w:tcW w:w="1202" w:type="pct"/>
            <w:tcMar>
              <w:top w:w="29" w:type="dxa"/>
              <w:left w:w="115" w:type="dxa"/>
              <w:bottom w:w="29" w:type="dxa"/>
              <w:right w:w="115" w:type="dxa"/>
            </w:tcMar>
            <w:vAlign w:val="center"/>
          </w:tcPr>
          <w:p w14:paraId="7CB7DB88" w14:textId="77777777" w:rsidR="00E718B0" w:rsidRPr="0076502A" w:rsidRDefault="00E718B0" w:rsidP="00174446">
            <w:pPr>
              <w:pStyle w:val="PolicyHeaderFill"/>
            </w:pPr>
          </w:p>
        </w:tc>
      </w:tr>
      <w:tr w:rsidR="00E718B0" w:rsidRPr="0076502A" w14:paraId="06FAE3D9" w14:textId="77777777" w:rsidTr="00174446">
        <w:trPr>
          <w:trHeight w:val="288"/>
        </w:trPr>
        <w:tc>
          <w:tcPr>
            <w:tcW w:w="624" w:type="pct"/>
            <w:vAlign w:val="center"/>
          </w:tcPr>
          <w:p w14:paraId="7A918CF3" w14:textId="77777777" w:rsidR="00E718B0" w:rsidRPr="0076502A" w:rsidRDefault="00E718B0" w:rsidP="00174446">
            <w:pPr>
              <w:pStyle w:val="FooterTableHeader"/>
              <w:rPr>
                <w:rFonts w:ascii="Times New Roman" w:hAnsi="Times New Roman"/>
                <w:sz w:val="22"/>
                <w:szCs w:val="22"/>
              </w:rPr>
            </w:pPr>
          </w:p>
        </w:tc>
        <w:tc>
          <w:tcPr>
            <w:tcW w:w="1540" w:type="pct"/>
            <w:vAlign w:val="center"/>
          </w:tcPr>
          <w:p w14:paraId="3CD92D14" w14:textId="77777777" w:rsidR="00E718B0" w:rsidRPr="0076502A" w:rsidRDefault="00E718B0"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72A33A32" w14:textId="77777777" w:rsidR="00E718B0" w:rsidRPr="0076502A" w:rsidRDefault="00E718B0"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7AFC7983" w14:textId="77777777" w:rsidR="00E718B0" w:rsidRPr="003C1B8C" w:rsidRDefault="00E718B0" w:rsidP="00174446">
            <w:pPr>
              <w:pStyle w:val="PolicyHeaderFill"/>
            </w:pPr>
          </w:p>
        </w:tc>
        <w:tc>
          <w:tcPr>
            <w:tcW w:w="1202" w:type="pct"/>
            <w:tcMar>
              <w:top w:w="29" w:type="dxa"/>
              <w:left w:w="115" w:type="dxa"/>
              <w:bottom w:w="29" w:type="dxa"/>
              <w:right w:w="115" w:type="dxa"/>
            </w:tcMar>
            <w:vAlign w:val="center"/>
          </w:tcPr>
          <w:p w14:paraId="42CE7F6A" w14:textId="77777777" w:rsidR="00E718B0" w:rsidRPr="0076502A" w:rsidRDefault="00E718B0" w:rsidP="00174446">
            <w:pPr>
              <w:pStyle w:val="FooterTableHeader"/>
              <w:rPr>
                <w:rFonts w:ascii="Times New Roman" w:hAnsi="Times New Roman"/>
                <w:sz w:val="22"/>
                <w:szCs w:val="22"/>
              </w:rPr>
            </w:pPr>
          </w:p>
        </w:tc>
      </w:tr>
    </w:tbl>
    <w:p w14:paraId="6203A33E" w14:textId="77777777" w:rsidR="00D13DA3" w:rsidRDefault="00D13DA3"/>
    <w:p w14:paraId="409A7031" w14:textId="77777777" w:rsidR="002B50C6" w:rsidRDefault="002B50C6" w:rsidP="002B50C6"/>
    <w:p w14:paraId="7FCEEC80" w14:textId="77777777" w:rsidR="002B50C6" w:rsidRDefault="002B50C6"/>
    <w:sectPr w:rsidR="002B50C6" w:rsidSect="00D13DA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1EAB0" w14:textId="77777777" w:rsidR="00230FF2" w:rsidRDefault="00230FF2">
      <w:r>
        <w:separator/>
      </w:r>
    </w:p>
  </w:endnote>
  <w:endnote w:type="continuationSeparator" w:id="0">
    <w:p w14:paraId="7692D6E6" w14:textId="77777777" w:rsidR="00230FF2" w:rsidRDefault="00230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D9188" w14:textId="50FAF84A" w:rsidR="0066109D" w:rsidRPr="00575A04" w:rsidRDefault="00947738" w:rsidP="00575A04">
    <w:pPr>
      <w:pStyle w:val="Footer"/>
    </w:pPr>
    <w:proofErr w:type="spellStart"/>
    <w:r>
      <w:t>CompanyX</w:t>
    </w:r>
    <w:proofErr w:type="spellEnd"/>
    <w:r w:rsidR="00E718B0">
      <w:t xml:space="preserve"> Security Policy</w:t>
    </w:r>
    <w:r w:rsidR="0066109D" w:rsidRPr="00575A04">
      <w:tab/>
    </w:r>
    <w:r w:rsidR="006A3FF9">
      <w:t>Classification: INTERNAL</w:t>
    </w:r>
    <w:r w:rsidR="0066109D" w:rsidRPr="00575A04">
      <w:tab/>
    </w:r>
    <w:r w:rsidR="0066109D">
      <w:t xml:space="preserve">  </w:t>
    </w:r>
    <w:r w:rsidR="0066109D" w:rsidRPr="00575A04">
      <w:t xml:space="preserve">Page </w:t>
    </w:r>
    <w:r w:rsidR="00DC2DFF">
      <w:rPr>
        <w:noProof/>
      </w:rPr>
      <w:fldChar w:fldCharType="begin"/>
    </w:r>
    <w:r w:rsidR="00DC2DFF">
      <w:rPr>
        <w:noProof/>
      </w:rPr>
      <w:instrText xml:space="preserve"> PAGE </w:instrText>
    </w:r>
    <w:r w:rsidR="00DC2DFF">
      <w:rPr>
        <w:noProof/>
      </w:rPr>
      <w:fldChar w:fldCharType="separate"/>
    </w:r>
    <w:r w:rsidR="008027DC">
      <w:rPr>
        <w:noProof/>
      </w:rPr>
      <w:t>1</w:t>
    </w:r>
    <w:r w:rsidR="00DC2DF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8832C" w14:textId="77777777" w:rsidR="00230FF2" w:rsidRDefault="00230FF2">
      <w:r>
        <w:separator/>
      </w:r>
    </w:p>
  </w:footnote>
  <w:footnote w:type="continuationSeparator" w:id="0">
    <w:p w14:paraId="11B6A721" w14:textId="77777777" w:rsidR="00230FF2" w:rsidRDefault="00230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6A3FF9" w:rsidRPr="00ED75F8" w14:paraId="621A7171" w14:textId="77777777" w:rsidTr="00ED7DC0">
      <w:trPr>
        <w:trHeight w:val="576"/>
        <w:jc w:val="center"/>
      </w:trPr>
      <w:tc>
        <w:tcPr>
          <w:tcW w:w="7375" w:type="dxa"/>
          <w:vAlign w:val="center"/>
        </w:tcPr>
        <w:p w14:paraId="5425D1AD" w14:textId="60A6E0E8" w:rsidR="006A3FF9" w:rsidRPr="006A3FF9" w:rsidRDefault="00947738" w:rsidP="006A3FF9">
          <w:pPr>
            <w:jc w:val="center"/>
            <w:rPr>
              <w:rFonts w:ascii="Calibri" w:hAnsi="Calibri"/>
              <w:szCs w:val="22"/>
            </w:rPr>
          </w:pPr>
          <w:r>
            <w:rPr>
              <w:rFonts w:ascii="Calibri" w:hAnsi="Calibri"/>
              <w:szCs w:val="22"/>
            </w:rPr>
            <w:t>(Company Logo or Name)</w:t>
          </w:r>
        </w:p>
      </w:tc>
      <w:tc>
        <w:tcPr>
          <w:tcW w:w="1440" w:type="dxa"/>
          <w:vAlign w:val="center"/>
        </w:tcPr>
        <w:p w14:paraId="49E9BF13" w14:textId="77777777" w:rsidR="006A3FF9" w:rsidRPr="006A3FF9" w:rsidRDefault="006A3FF9" w:rsidP="006A3FF9">
          <w:pPr>
            <w:jc w:val="center"/>
            <w:rPr>
              <w:rFonts w:ascii="Calibri" w:hAnsi="Calibri"/>
              <w:szCs w:val="22"/>
            </w:rPr>
          </w:pPr>
          <w:r w:rsidRPr="006A3FF9">
            <w:rPr>
              <w:rFonts w:ascii="Calibri" w:hAnsi="Calibri"/>
              <w:b/>
              <w:szCs w:val="22"/>
            </w:rPr>
            <w:t>Document #</w:t>
          </w:r>
        </w:p>
      </w:tc>
      <w:tc>
        <w:tcPr>
          <w:tcW w:w="1795" w:type="dxa"/>
          <w:vAlign w:val="center"/>
        </w:tcPr>
        <w:p w14:paraId="275424F4" w14:textId="1C2CD40B" w:rsidR="006A3FF9" w:rsidRPr="006A3FF9" w:rsidRDefault="006A3FF9" w:rsidP="006A3FF9">
          <w:pPr>
            <w:jc w:val="center"/>
            <w:rPr>
              <w:rStyle w:val="IntenseEmphasis"/>
              <w:rFonts w:ascii="Cambria" w:hAnsi="Cambria"/>
              <w:szCs w:val="22"/>
            </w:rPr>
          </w:pPr>
          <w:r w:rsidRPr="006A3FF9">
            <w:rPr>
              <w:rStyle w:val="IntenseEmphasis"/>
              <w:rFonts w:ascii="Cambria" w:hAnsi="Cambria"/>
              <w:szCs w:val="22"/>
            </w:rPr>
            <w:t>IT-PL-</w:t>
          </w:r>
          <w:r w:rsidRPr="006A3FF9">
            <w:rPr>
              <w:rStyle w:val="IntenseEmphasis"/>
              <w:rFonts w:ascii="Cambria" w:hAnsi="Cambria"/>
              <w:szCs w:val="22"/>
              <w:highlight w:val="yellow"/>
            </w:rPr>
            <w:t>XX</w:t>
          </w:r>
        </w:p>
      </w:tc>
    </w:tr>
    <w:tr w:rsidR="006A3FF9" w:rsidRPr="00ED75F8" w14:paraId="390448B9" w14:textId="77777777" w:rsidTr="00ED7DC0">
      <w:trPr>
        <w:trHeight w:val="1008"/>
        <w:jc w:val="center"/>
      </w:trPr>
      <w:tc>
        <w:tcPr>
          <w:tcW w:w="10610" w:type="dxa"/>
          <w:gridSpan w:val="3"/>
        </w:tcPr>
        <w:p w14:paraId="2B7EDCDC" w14:textId="77777777" w:rsidR="006A3FF9" w:rsidRPr="006A3FF9" w:rsidRDefault="006A3FF9" w:rsidP="006A3FF9">
          <w:pPr>
            <w:jc w:val="center"/>
            <w:rPr>
              <w:rFonts w:ascii="Calibri" w:hAnsi="Calibri"/>
              <w:i/>
              <w:sz w:val="28"/>
              <w:szCs w:val="22"/>
            </w:rPr>
          </w:pPr>
        </w:p>
        <w:p w14:paraId="3CEBB179" w14:textId="3A1D36CA" w:rsidR="006A3FF9" w:rsidRPr="00A12E79" w:rsidRDefault="006A3FF9" w:rsidP="006A3FF9">
          <w:pPr>
            <w:pStyle w:val="Title"/>
          </w:pPr>
          <w:r w:rsidRPr="006A3FF9">
            <w:t>Acceptable Use of Social Networking Policy</w:t>
          </w:r>
        </w:p>
      </w:tc>
    </w:tr>
  </w:tbl>
  <w:p w14:paraId="40A14503" w14:textId="77777777" w:rsidR="006A3FF9" w:rsidRDefault="006A3F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E9"/>
    <w:rsid w:val="000667C8"/>
    <w:rsid w:val="001648E9"/>
    <w:rsid w:val="00197D4A"/>
    <w:rsid w:val="001B133D"/>
    <w:rsid w:val="001C1A50"/>
    <w:rsid w:val="00230FF2"/>
    <w:rsid w:val="00246A6F"/>
    <w:rsid w:val="002B50C6"/>
    <w:rsid w:val="00352FD1"/>
    <w:rsid w:val="00412F43"/>
    <w:rsid w:val="004A6CDC"/>
    <w:rsid w:val="004B6F75"/>
    <w:rsid w:val="004D552C"/>
    <w:rsid w:val="00575A04"/>
    <w:rsid w:val="005A77E2"/>
    <w:rsid w:val="00616B64"/>
    <w:rsid w:val="006173D9"/>
    <w:rsid w:val="00623499"/>
    <w:rsid w:val="0066109D"/>
    <w:rsid w:val="00697207"/>
    <w:rsid w:val="006A3FF9"/>
    <w:rsid w:val="007D683D"/>
    <w:rsid w:val="008027DC"/>
    <w:rsid w:val="008314F4"/>
    <w:rsid w:val="00947738"/>
    <w:rsid w:val="009564EC"/>
    <w:rsid w:val="00975083"/>
    <w:rsid w:val="009806C8"/>
    <w:rsid w:val="009A6248"/>
    <w:rsid w:val="009B0B77"/>
    <w:rsid w:val="00A17AA0"/>
    <w:rsid w:val="00A332CF"/>
    <w:rsid w:val="00B13F04"/>
    <w:rsid w:val="00C97A71"/>
    <w:rsid w:val="00D13DA3"/>
    <w:rsid w:val="00D506D3"/>
    <w:rsid w:val="00DC2DFF"/>
    <w:rsid w:val="00DC6459"/>
    <w:rsid w:val="00E718B0"/>
    <w:rsid w:val="00EA016D"/>
    <w:rsid w:val="00EF734B"/>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48505B"/>
  <w15:docId w15:val="{B0000142-50FC-44AA-A6A0-B1F608AE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Normal"/>
    <w:next w:val="Normal"/>
    <w:qFormat/>
    <w:rsid w:val="00412F43"/>
    <w:pPr>
      <w:keepNext/>
      <w:spacing w:before="240" w:after="120"/>
      <w:outlineLvl w:val="2"/>
    </w:pPr>
    <w:rPr>
      <w:rFonts w:cs="Arial"/>
      <w:b/>
      <w:bCs/>
      <w:color w:val="00336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basedOn w:val="Heading1"/>
    <w:rsid w:val="00EA016D"/>
    <w:pPr>
      <w:keepNext w:val="0"/>
      <w:widowControl w:val="0"/>
      <w:spacing w:before="120" w:after="240"/>
    </w:pPr>
    <w:rPr>
      <w:rFonts w:cs="Times New Roman"/>
      <w:color w:val="00527A"/>
      <w:kern w:val="0"/>
      <w:sz w:val="24"/>
      <w:szCs w:val="20"/>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paragraph" w:customStyle="1" w:styleId="PolicyDefinition">
    <w:name w:val="Policy Definition"/>
    <w:basedOn w:val="Normal"/>
    <w:link w:val="PolicyDefinitionChar"/>
    <w:rsid w:val="005A77E2"/>
    <w:rPr>
      <w:b/>
    </w:rPr>
  </w:style>
  <w:style w:type="character" w:customStyle="1" w:styleId="PolicyDefinitionChar">
    <w:name w:val="Policy Definition Char"/>
    <w:link w:val="PolicyDefinition"/>
    <w:rsid w:val="005A77E2"/>
    <w:rPr>
      <w:rFonts w:ascii="Arial" w:hAnsi="Arial"/>
      <w:b/>
      <w:sz w:val="22"/>
      <w:szCs w:val="24"/>
      <w:lang w:val="en-US" w:eastAsia="en-US" w:bidi="ar-SA"/>
    </w:rPr>
  </w:style>
  <w:style w:type="paragraph" w:styleId="TOC1">
    <w:name w:val="toc 1"/>
    <w:basedOn w:val="Normal"/>
    <w:next w:val="Normal"/>
    <w:autoRedefine/>
    <w:uiPriority w:val="39"/>
    <w:rsid w:val="009564EC"/>
  </w:style>
  <w:style w:type="character" w:styleId="Hyperlink">
    <w:name w:val="Hyperlink"/>
    <w:uiPriority w:val="99"/>
    <w:rsid w:val="009564EC"/>
    <w:rPr>
      <w:color w:val="0000FF"/>
      <w:u w:val="single"/>
    </w:rPr>
  </w:style>
  <w:style w:type="paragraph" w:customStyle="1" w:styleId="PolicyBodyText">
    <w:name w:val="Policy Body Text"/>
    <w:basedOn w:val="Normal"/>
    <w:link w:val="PolicyBodyTextChar"/>
    <w:qFormat/>
    <w:rsid w:val="00EA016D"/>
    <w:pPr>
      <w:spacing w:after="120"/>
      <w:ind w:left="360"/>
    </w:pPr>
  </w:style>
  <w:style w:type="character" w:customStyle="1" w:styleId="PolicyBodyTextChar">
    <w:name w:val="Policy Body Text Char"/>
    <w:link w:val="PolicyBodyText"/>
    <w:rsid w:val="00EA016D"/>
    <w:rPr>
      <w:rFonts w:ascii="Arial" w:hAnsi="Arial"/>
      <w:sz w:val="22"/>
      <w:szCs w:val="24"/>
    </w:rPr>
  </w:style>
  <w:style w:type="paragraph" w:styleId="TOC3">
    <w:name w:val="toc 3"/>
    <w:basedOn w:val="Normal"/>
    <w:next w:val="Normal"/>
    <w:autoRedefine/>
    <w:uiPriority w:val="39"/>
    <w:rsid w:val="00412F43"/>
    <w:pPr>
      <w:ind w:left="440"/>
    </w:pPr>
  </w:style>
  <w:style w:type="paragraph" w:customStyle="1" w:styleId="AuthorComment">
    <w:name w:val="Author Comment"/>
    <w:basedOn w:val="Normal"/>
    <w:rsid w:val="004A6CDC"/>
    <w:rPr>
      <w:i/>
      <w:color w:val="1F497D"/>
      <w:sz w:val="20"/>
    </w:rPr>
  </w:style>
  <w:style w:type="character" w:styleId="Strong">
    <w:name w:val="Strong"/>
    <w:qFormat/>
    <w:rsid w:val="004A6CDC"/>
    <w:rPr>
      <w:b/>
      <w:bCs/>
    </w:rPr>
  </w:style>
  <w:style w:type="table" w:styleId="TableGrid">
    <w:name w:val="Table Grid"/>
    <w:basedOn w:val="TableNormal"/>
    <w:rsid w:val="006A3FF9"/>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6A3FF9"/>
    <w:rPr>
      <w:b/>
      <w:i/>
      <w:iCs/>
      <w:color w:val="B5464E"/>
    </w:rPr>
  </w:style>
  <w:style w:type="paragraph" w:styleId="Title">
    <w:name w:val="Title"/>
    <w:basedOn w:val="Normal"/>
    <w:next w:val="Normal"/>
    <w:link w:val="TitleChar"/>
    <w:qFormat/>
    <w:rsid w:val="006A3FF9"/>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6A3FF9"/>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Gateway1\Application%20Data\Microsoft\Templates\Sample%20Policy%20Template%20-%20V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Settings\Owner.Gateway1\Application Data\Microsoft\Templates\Sample Policy Template - V12.dot</Template>
  <TotalTime>5</TotalTime>
  <Pages>6</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Header</vt:lpstr>
    </vt:vector>
  </TitlesOfParts>
  <Company>David Lineman</Company>
  <LinksUpToDate>false</LinksUpToDate>
  <CharactersWithSpaces>9324</CharactersWithSpaces>
  <SharedDoc>false</SharedDoc>
  <HLinks>
    <vt:vector size="102" baseType="variant">
      <vt:variant>
        <vt:i4>1900606</vt:i4>
      </vt:variant>
      <vt:variant>
        <vt:i4>98</vt:i4>
      </vt:variant>
      <vt:variant>
        <vt:i4>0</vt:i4>
      </vt:variant>
      <vt:variant>
        <vt:i4>5</vt:i4>
      </vt:variant>
      <vt:variant>
        <vt:lpwstr/>
      </vt:variant>
      <vt:variant>
        <vt:lpwstr>_Toc385507805</vt:lpwstr>
      </vt:variant>
      <vt:variant>
        <vt:i4>1900606</vt:i4>
      </vt:variant>
      <vt:variant>
        <vt:i4>92</vt:i4>
      </vt:variant>
      <vt:variant>
        <vt:i4>0</vt:i4>
      </vt:variant>
      <vt:variant>
        <vt:i4>5</vt:i4>
      </vt:variant>
      <vt:variant>
        <vt:lpwstr/>
      </vt:variant>
      <vt:variant>
        <vt:lpwstr>_Toc385507804</vt:lpwstr>
      </vt:variant>
      <vt:variant>
        <vt:i4>1900606</vt:i4>
      </vt:variant>
      <vt:variant>
        <vt:i4>86</vt:i4>
      </vt:variant>
      <vt:variant>
        <vt:i4>0</vt:i4>
      </vt:variant>
      <vt:variant>
        <vt:i4>5</vt:i4>
      </vt:variant>
      <vt:variant>
        <vt:lpwstr/>
      </vt:variant>
      <vt:variant>
        <vt:lpwstr>_Toc385507803</vt:lpwstr>
      </vt:variant>
      <vt:variant>
        <vt:i4>1900606</vt:i4>
      </vt:variant>
      <vt:variant>
        <vt:i4>80</vt:i4>
      </vt:variant>
      <vt:variant>
        <vt:i4>0</vt:i4>
      </vt:variant>
      <vt:variant>
        <vt:i4>5</vt:i4>
      </vt:variant>
      <vt:variant>
        <vt:lpwstr/>
      </vt:variant>
      <vt:variant>
        <vt:lpwstr>_Toc385507802</vt:lpwstr>
      </vt:variant>
      <vt:variant>
        <vt:i4>1900606</vt:i4>
      </vt:variant>
      <vt:variant>
        <vt:i4>74</vt:i4>
      </vt:variant>
      <vt:variant>
        <vt:i4>0</vt:i4>
      </vt:variant>
      <vt:variant>
        <vt:i4>5</vt:i4>
      </vt:variant>
      <vt:variant>
        <vt:lpwstr/>
      </vt:variant>
      <vt:variant>
        <vt:lpwstr>_Toc385507801</vt:lpwstr>
      </vt:variant>
      <vt:variant>
        <vt:i4>1900606</vt:i4>
      </vt:variant>
      <vt:variant>
        <vt:i4>68</vt:i4>
      </vt:variant>
      <vt:variant>
        <vt:i4>0</vt:i4>
      </vt:variant>
      <vt:variant>
        <vt:i4>5</vt:i4>
      </vt:variant>
      <vt:variant>
        <vt:lpwstr/>
      </vt:variant>
      <vt:variant>
        <vt:lpwstr>_Toc385507800</vt:lpwstr>
      </vt:variant>
      <vt:variant>
        <vt:i4>1310769</vt:i4>
      </vt:variant>
      <vt:variant>
        <vt:i4>62</vt:i4>
      </vt:variant>
      <vt:variant>
        <vt:i4>0</vt:i4>
      </vt:variant>
      <vt:variant>
        <vt:i4>5</vt:i4>
      </vt:variant>
      <vt:variant>
        <vt:lpwstr/>
      </vt:variant>
      <vt:variant>
        <vt:lpwstr>_Toc385507799</vt:lpwstr>
      </vt:variant>
      <vt:variant>
        <vt:i4>1310769</vt:i4>
      </vt:variant>
      <vt:variant>
        <vt:i4>56</vt:i4>
      </vt:variant>
      <vt:variant>
        <vt:i4>0</vt:i4>
      </vt:variant>
      <vt:variant>
        <vt:i4>5</vt:i4>
      </vt:variant>
      <vt:variant>
        <vt:lpwstr/>
      </vt:variant>
      <vt:variant>
        <vt:lpwstr>_Toc385507798</vt:lpwstr>
      </vt:variant>
      <vt:variant>
        <vt:i4>1310769</vt:i4>
      </vt:variant>
      <vt:variant>
        <vt:i4>50</vt:i4>
      </vt:variant>
      <vt:variant>
        <vt:i4>0</vt:i4>
      </vt:variant>
      <vt:variant>
        <vt:i4>5</vt:i4>
      </vt:variant>
      <vt:variant>
        <vt:lpwstr/>
      </vt:variant>
      <vt:variant>
        <vt:lpwstr>_Toc385507797</vt:lpwstr>
      </vt:variant>
      <vt:variant>
        <vt:i4>1310769</vt:i4>
      </vt:variant>
      <vt:variant>
        <vt:i4>44</vt:i4>
      </vt:variant>
      <vt:variant>
        <vt:i4>0</vt:i4>
      </vt:variant>
      <vt:variant>
        <vt:i4>5</vt:i4>
      </vt:variant>
      <vt:variant>
        <vt:lpwstr/>
      </vt:variant>
      <vt:variant>
        <vt:lpwstr>_Toc385507796</vt:lpwstr>
      </vt:variant>
      <vt:variant>
        <vt:i4>1310769</vt:i4>
      </vt:variant>
      <vt:variant>
        <vt:i4>38</vt:i4>
      </vt:variant>
      <vt:variant>
        <vt:i4>0</vt:i4>
      </vt:variant>
      <vt:variant>
        <vt:i4>5</vt:i4>
      </vt:variant>
      <vt:variant>
        <vt:lpwstr/>
      </vt:variant>
      <vt:variant>
        <vt:lpwstr>_Toc385507795</vt:lpwstr>
      </vt:variant>
      <vt:variant>
        <vt:i4>1310769</vt:i4>
      </vt:variant>
      <vt:variant>
        <vt:i4>32</vt:i4>
      </vt:variant>
      <vt:variant>
        <vt:i4>0</vt:i4>
      </vt:variant>
      <vt:variant>
        <vt:i4>5</vt:i4>
      </vt:variant>
      <vt:variant>
        <vt:lpwstr/>
      </vt:variant>
      <vt:variant>
        <vt:lpwstr>_Toc385507794</vt:lpwstr>
      </vt:variant>
      <vt:variant>
        <vt:i4>1310769</vt:i4>
      </vt:variant>
      <vt:variant>
        <vt:i4>26</vt:i4>
      </vt:variant>
      <vt:variant>
        <vt:i4>0</vt:i4>
      </vt:variant>
      <vt:variant>
        <vt:i4>5</vt:i4>
      </vt:variant>
      <vt:variant>
        <vt:lpwstr/>
      </vt:variant>
      <vt:variant>
        <vt:lpwstr>_Toc385507793</vt:lpwstr>
      </vt:variant>
      <vt:variant>
        <vt:i4>1310769</vt:i4>
      </vt:variant>
      <vt:variant>
        <vt:i4>20</vt:i4>
      </vt:variant>
      <vt:variant>
        <vt:i4>0</vt:i4>
      </vt:variant>
      <vt:variant>
        <vt:i4>5</vt:i4>
      </vt:variant>
      <vt:variant>
        <vt:lpwstr/>
      </vt:variant>
      <vt:variant>
        <vt:lpwstr>_Toc385507792</vt:lpwstr>
      </vt:variant>
      <vt:variant>
        <vt:i4>1310769</vt:i4>
      </vt:variant>
      <vt:variant>
        <vt:i4>14</vt:i4>
      </vt:variant>
      <vt:variant>
        <vt:i4>0</vt:i4>
      </vt:variant>
      <vt:variant>
        <vt:i4>5</vt:i4>
      </vt:variant>
      <vt:variant>
        <vt:lpwstr/>
      </vt:variant>
      <vt:variant>
        <vt:lpwstr>_Toc385507791</vt:lpwstr>
      </vt:variant>
      <vt:variant>
        <vt:i4>1310769</vt:i4>
      </vt:variant>
      <vt:variant>
        <vt:i4>8</vt:i4>
      </vt:variant>
      <vt:variant>
        <vt:i4>0</vt:i4>
      </vt:variant>
      <vt:variant>
        <vt:i4>5</vt:i4>
      </vt:variant>
      <vt:variant>
        <vt:lpwstr/>
      </vt:variant>
      <vt:variant>
        <vt:lpwstr>_Toc385507790</vt:lpwstr>
      </vt:variant>
      <vt:variant>
        <vt:i4>1376305</vt:i4>
      </vt:variant>
      <vt:variant>
        <vt:i4>2</vt:i4>
      </vt:variant>
      <vt:variant>
        <vt:i4>0</vt:i4>
      </vt:variant>
      <vt:variant>
        <vt:i4>5</vt:i4>
      </vt:variant>
      <vt:variant>
        <vt:lpwstr/>
      </vt:variant>
      <vt:variant>
        <vt:lpwstr>_Toc385507789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dc:title>
  <dc:creator>Information Shield;David Lineman</dc:creator>
  <cp:lastModifiedBy>Rafael Nunez</cp:lastModifiedBy>
  <cp:revision>3</cp:revision>
  <cp:lastPrinted>2015-02-24T03:31:00Z</cp:lastPrinted>
  <dcterms:created xsi:type="dcterms:W3CDTF">2019-10-11T12:08:00Z</dcterms:created>
  <dcterms:modified xsi:type="dcterms:W3CDTF">2020-12-15T22:46:00Z</dcterms:modified>
</cp:coreProperties>
</file>