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173D9" w:rsidRPr="009B3773" w:rsidRDefault="008F0F79" w:rsidP="00975083">
      <w:pPr>
        <w:pStyle w:val="PolicyHeaderLabel"/>
      </w:pPr>
      <w:r w:rsidRPr="008F0F79">
        <w:t xml:space="preserve"> </w:t>
      </w:r>
    </w:p>
    <w:p w:rsidR="00D13DA3" w:rsidRDefault="00D402EC" w:rsidP="00D402EC">
      <w:pPr>
        <w:tabs>
          <w:tab w:val="left" w:pos="3456"/>
        </w:tabs>
        <w:jc w:val="center"/>
      </w:pPr>
      <w:r>
        <w:rPr>
          <w:rFonts w:ascii="Calibri" w:hAnsi="Calibri" w:cs="Calibri"/>
          <w:i/>
          <w:sz w:val="144"/>
          <w:szCs w:val="144"/>
          <w:lang w:eastAsia="de-DE"/>
        </w:rPr>
        <w:t>Information and Media Disposal P</w:t>
      </w:r>
      <w:r w:rsidRPr="00D402EC">
        <w:rPr>
          <w:rFonts w:ascii="Calibri" w:hAnsi="Calibri" w:cs="Calibri"/>
          <w:i/>
          <w:sz w:val="144"/>
          <w:szCs w:val="144"/>
          <w:lang w:eastAsia="de-DE"/>
        </w:rPr>
        <w:t>olicy</w:t>
      </w:r>
    </w:p>
    <w:p w:rsidR="00D402EC" w:rsidRDefault="00D402EC"/>
    <w:p w:rsidR="00D402EC" w:rsidRDefault="00D402EC"/>
    <w:p w:rsidR="00D402EC" w:rsidRDefault="00D402EC"/>
    <w:p w:rsidR="00D402EC" w:rsidRDefault="00D402EC"/>
    <w:p w:rsidR="00D402EC" w:rsidRDefault="00D402EC"/>
    <w:p w:rsidR="00D402EC" w:rsidRDefault="00D402EC"/>
    <w:p w:rsidR="00D402EC" w:rsidRDefault="00D402EC"/>
    <w:p w:rsidR="00D402EC" w:rsidRDefault="00D402EC"/>
    <w:p w:rsidR="00D402EC" w:rsidRDefault="00D402EC"/>
    <w:p w:rsidR="00D402EC" w:rsidRDefault="00D402EC"/>
    <w:p w:rsidR="00D402EC" w:rsidRDefault="00D402EC"/>
    <w:p w:rsidR="00D402EC" w:rsidRDefault="00D402EC"/>
    <w:p w:rsidR="00D402EC" w:rsidRDefault="00D402EC"/>
    <w:p w:rsidR="00D402EC" w:rsidRDefault="00D402EC"/>
    <w:p w:rsidR="00D402EC" w:rsidRDefault="00D402EC"/>
    <w:p w:rsidR="00D402EC" w:rsidRDefault="00D402EC"/>
    <w:p w:rsidR="00D402EC" w:rsidRDefault="00D402EC"/>
    <w:p w:rsidR="00D402EC" w:rsidRDefault="00D402EC"/>
    <w:p w:rsidR="00D402EC" w:rsidRDefault="00D402EC"/>
    <w:p w:rsidR="00D402EC" w:rsidRDefault="00D402EC"/>
    <w:p w:rsidR="00D402EC" w:rsidRDefault="00D402EC"/>
    <w:p w:rsidR="00D402EC" w:rsidRDefault="00D402EC"/>
    <w:p w:rsidR="00D402EC" w:rsidRDefault="00D402EC"/>
    <w:p w:rsidR="00C67CDE" w:rsidRDefault="005B23C5" w:rsidP="00D009B2">
      <w:pPr>
        <w:pStyle w:val="PolicySubheader"/>
        <w:spacing w:before="120"/>
        <w:rPr>
          <w:noProof/>
        </w:rPr>
      </w:pPr>
      <w:bookmarkStart w:id="0" w:name="_Toc242654773"/>
      <w:r w:rsidRPr="0029313E">
        <w:lastRenderedPageBreak/>
        <w:t>Table of Contents</w:t>
      </w:r>
      <w:bookmarkEnd w:id="0"/>
      <w:r w:rsidR="005E6CB4">
        <w:fldChar w:fldCharType="begin"/>
      </w:r>
      <w:r w:rsidR="0085160B">
        <w:instrText xml:space="preserve"> TOC \o "1-3" \h \z \u </w:instrText>
      </w:r>
      <w:r w:rsidR="005E6CB4">
        <w:fldChar w:fldCharType="separate"/>
      </w:r>
    </w:p>
    <w:p w:rsidR="00C67CDE" w:rsidRPr="00757E18" w:rsidRDefault="00812740">
      <w:pPr>
        <w:pStyle w:val="TOC1"/>
        <w:rPr>
          <w:rFonts w:ascii="Calibri" w:hAnsi="Calibri"/>
          <w:noProof/>
          <w:szCs w:val="22"/>
        </w:rPr>
      </w:pPr>
      <w:hyperlink w:anchor="_Toc3879979" w:history="1">
        <w:r w:rsidR="00C67CDE" w:rsidRPr="00EE7566">
          <w:rPr>
            <w:rStyle w:val="Hyperlink"/>
            <w:bCs/>
            <w:noProof/>
          </w:rPr>
          <w:t>Purpose</w:t>
        </w:r>
        <w:r w:rsidR="00C67CDE">
          <w:rPr>
            <w:noProof/>
            <w:webHidden/>
          </w:rPr>
          <w:tab/>
        </w:r>
        <w:r w:rsidR="00C67CDE">
          <w:rPr>
            <w:noProof/>
            <w:webHidden/>
          </w:rPr>
          <w:fldChar w:fldCharType="begin"/>
        </w:r>
        <w:r w:rsidR="00C67CDE">
          <w:rPr>
            <w:noProof/>
            <w:webHidden/>
          </w:rPr>
          <w:instrText xml:space="preserve"> PAGEREF _Toc3879979 \h </w:instrText>
        </w:r>
        <w:r w:rsidR="00C67CDE">
          <w:rPr>
            <w:noProof/>
            <w:webHidden/>
          </w:rPr>
        </w:r>
        <w:r w:rsidR="00C67CDE">
          <w:rPr>
            <w:noProof/>
            <w:webHidden/>
          </w:rPr>
          <w:fldChar w:fldCharType="separate"/>
        </w:r>
        <w:r w:rsidR="00C67CDE">
          <w:rPr>
            <w:noProof/>
            <w:webHidden/>
          </w:rPr>
          <w:t>1</w:t>
        </w:r>
        <w:r w:rsidR="00C67CDE">
          <w:rPr>
            <w:noProof/>
            <w:webHidden/>
          </w:rPr>
          <w:fldChar w:fldCharType="end"/>
        </w:r>
      </w:hyperlink>
    </w:p>
    <w:p w:rsidR="00C67CDE" w:rsidRPr="00757E18" w:rsidRDefault="00812740">
      <w:pPr>
        <w:pStyle w:val="TOC1"/>
        <w:rPr>
          <w:rFonts w:ascii="Calibri" w:hAnsi="Calibri"/>
          <w:noProof/>
          <w:szCs w:val="22"/>
        </w:rPr>
      </w:pPr>
      <w:hyperlink w:anchor="_Toc3879980" w:history="1">
        <w:r w:rsidR="00C67CDE" w:rsidRPr="00EE7566">
          <w:rPr>
            <w:rStyle w:val="Hyperlink"/>
            <w:bCs/>
            <w:noProof/>
          </w:rPr>
          <w:t>Scope</w:t>
        </w:r>
        <w:r w:rsidR="00C67CDE">
          <w:rPr>
            <w:noProof/>
            <w:webHidden/>
          </w:rPr>
          <w:tab/>
        </w:r>
        <w:r w:rsidR="00C67CDE">
          <w:rPr>
            <w:noProof/>
            <w:webHidden/>
          </w:rPr>
          <w:fldChar w:fldCharType="begin"/>
        </w:r>
        <w:r w:rsidR="00C67CDE">
          <w:rPr>
            <w:noProof/>
            <w:webHidden/>
          </w:rPr>
          <w:instrText xml:space="preserve"> PAGEREF _Toc3879980 \h </w:instrText>
        </w:r>
        <w:r w:rsidR="00C67CDE">
          <w:rPr>
            <w:noProof/>
            <w:webHidden/>
          </w:rPr>
        </w:r>
        <w:r w:rsidR="00C67CDE">
          <w:rPr>
            <w:noProof/>
            <w:webHidden/>
          </w:rPr>
          <w:fldChar w:fldCharType="separate"/>
        </w:r>
        <w:r w:rsidR="00C67CDE">
          <w:rPr>
            <w:noProof/>
            <w:webHidden/>
          </w:rPr>
          <w:t>1</w:t>
        </w:r>
        <w:r w:rsidR="00C67CDE">
          <w:rPr>
            <w:noProof/>
            <w:webHidden/>
          </w:rPr>
          <w:fldChar w:fldCharType="end"/>
        </w:r>
      </w:hyperlink>
    </w:p>
    <w:p w:rsidR="00C67CDE" w:rsidRPr="00757E18" w:rsidRDefault="00812740">
      <w:pPr>
        <w:pStyle w:val="TOC1"/>
        <w:rPr>
          <w:rFonts w:ascii="Calibri" w:hAnsi="Calibri"/>
          <w:noProof/>
          <w:szCs w:val="22"/>
        </w:rPr>
      </w:pPr>
      <w:hyperlink w:anchor="_Toc3879981" w:history="1">
        <w:r w:rsidR="00C67CDE" w:rsidRPr="00EE7566">
          <w:rPr>
            <w:rStyle w:val="Hyperlink"/>
            <w:bCs/>
            <w:noProof/>
          </w:rPr>
          <w:t>Policy</w:t>
        </w:r>
        <w:r w:rsidR="00C67CDE">
          <w:rPr>
            <w:noProof/>
            <w:webHidden/>
          </w:rPr>
          <w:tab/>
        </w:r>
        <w:r w:rsidR="00C67CDE">
          <w:rPr>
            <w:noProof/>
            <w:webHidden/>
          </w:rPr>
          <w:fldChar w:fldCharType="begin"/>
        </w:r>
        <w:r w:rsidR="00C67CDE">
          <w:rPr>
            <w:noProof/>
            <w:webHidden/>
          </w:rPr>
          <w:instrText xml:space="preserve"> PAGEREF _Toc3879981 \h </w:instrText>
        </w:r>
        <w:r w:rsidR="00C67CDE">
          <w:rPr>
            <w:noProof/>
            <w:webHidden/>
          </w:rPr>
        </w:r>
        <w:r w:rsidR="00C67CDE">
          <w:rPr>
            <w:noProof/>
            <w:webHidden/>
          </w:rPr>
          <w:fldChar w:fldCharType="separate"/>
        </w:r>
        <w:r w:rsidR="00C67CDE">
          <w:rPr>
            <w:noProof/>
            <w:webHidden/>
          </w:rPr>
          <w:t>1</w:t>
        </w:r>
        <w:r w:rsidR="00C67CDE">
          <w:rPr>
            <w:noProof/>
            <w:webHidden/>
          </w:rPr>
          <w:fldChar w:fldCharType="end"/>
        </w:r>
      </w:hyperlink>
    </w:p>
    <w:p w:rsidR="00C67CDE" w:rsidRPr="00757E18" w:rsidRDefault="00812740">
      <w:pPr>
        <w:pStyle w:val="TOC3"/>
        <w:tabs>
          <w:tab w:val="right" w:leader="dot" w:pos="9350"/>
        </w:tabs>
        <w:rPr>
          <w:rFonts w:ascii="Calibri" w:hAnsi="Calibri"/>
          <w:noProof/>
          <w:szCs w:val="22"/>
        </w:rPr>
      </w:pPr>
      <w:hyperlink w:anchor="_Toc3879982" w:history="1">
        <w:r w:rsidR="00C67CDE" w:rsidRPr="00EE7566">
          <w:rPr>
            <w:rStyle w:val="Hyperlink"/>
            <w:noProof/>
          </w:rPr>
          <w:t>Information Disposal Standards</w:t>
        </w:r>
        <w:r w:rsidR="00C67CDE">
          <w:rPr>
            <w:noProof/>
            <w:webHidden/>
          </w:rPr>
          <w:tab/>
        </w:r>
        <w:r w:rsidR="00C67CDE">
          <w:rPr>
            <w:noProof/>
            <w:webHidden/>
          </w:rPr>
          <w:fldChar w:fldCharType="begin"/>
        </w:r>
        <w:r w:rsidR="00C67CDE">
          <w:rPr>
            <w:noProof/>
            <w:webHidden/>
          </w:rPr>
          <w:instrText xml:space="preserve"> PAGEREF _Toc3879982 \h </w:instrText>
        </w:r>
        <w:r w:rsidR="00C67CDE">
          <w:rPr>
            <w:noProof/>
            <w:webHidden/>
          </w:rPr>
        </w:r>
        <w:r w:rsidR="00C67CDE">
          <w:rPr>
            <w:noProof/>
            <w:webHidden/>
          </w:rPr>
          <w:fldChar w:fldCharType="separate"/>
        </w:r>
        <w:r w:rsidR="00C67CDE">
          <w:rPr>
            <w:noProof/>
            <w:webHidden/>
          </w:rPr>
          <w:t>1</w:t>
        </w:r>
        <w:r w:rsidR="00C67CDE">
          <w:rPr>
            <w:noProof/>
            <w:webHidden/>
          </w:rPr>
          <w:fldChar w:fldCharType="end"/>
        </w:r>
      </w:hyperlink>
    </w:p>
    <w:p w:rsidR="00C67CDE" w:rsidRPr="00757E18" w:rsidRDefault="00812740">
      <w:pPr>
        <w:pStyle w:val="TOC3"/>
        <w:tabs>
          <w:tab w:val="right" w:leader="dot" w:pos="9350"/>
        </w:tabs>
        <w:rPr>
          <w:rFonts w:ascii="Calibri" w:hAnsi="Calibri"/>
          <w:noProof/>
          <w:szCs w:val="22"/>
        </w:rPr>
      </w:pPr>
      <w:hyperlink w:anchor="_Toc3879983" w:history="1">
        <w:r w:rsidR="00C67CDE" w:rsidRPr="00EE7566">
          <w:rPr>
            <w:rStyle w:val="Hyperlink"/>
            <w:noProof/>
          </w:rPr>
          <w:t>Roles and Responsibilities</w:t>
        </w:r>
        <w:r w:rsidR="00C67CDE">
          <w:rPr>
            <w:noProof/>
            <w:webHidden/>
          </w:rPr>
          <w:tab/>
        </w:r>
        <w:r w:rsidR="00C67CDE">
          <w:rPr>
            <w:noProof/>
            <w:webHidden/>
          </w:rPr>
          <w:fldChar w:fldCharType="begin"/>
        </w:r>
        <w:r w:rsidR="00C67CDE">
          <w:rPr>
            <w:noProof/>
            <w:webHidden/>
          </w:rPr>
          <w:instrText xml:space="preserve"> PAGEREF _Toc3879983 \h </w:instrText>
        </w:r>
        <w:r w:rsidR="00C67CDE">
          <w:rPr>
            <w:noProof/>
            <w:webHidden/>
          </w:rPr>
        </w:r>
        <w:r w:rsidR="00C67CDE">
          <w:rPr>
            <w:noProof/>
            <w:webHidden/>
          </w:rPr>
          <w:fldChar w:fldCharType="separate"/>
        </w:r>
        <w:r w:rsidR="00C67CDE">
          <w:rPr>
            <w:noProof/>
            <w:webHidden/>
          </w:rPr>
          <w:t>2</w:t>
        </w:r>
        <w:r w:rsidR="00C67CDE">
          <w:rPr>
            <w:noProof/>
            <w:webHidden/>
          </w:rPr>
          <w:fldChar w:fldCharType="end"/>
        </w:r>
      </w:hyperlink>
    </w:p>
    <w:p w:rsidR="00C67CDE" w:rsidRPr="00757E18" w:rsidRDefault="00812740">
      <w:pPr>
        <w:pStyle w:val="TOC3"/>
        <w:tabs>
          <w:tab w:val="right" w:leader="dot" w:pos="9350"/>
        </w:tabs>
        <w:rPr>
          <w:rFonts w:ascii="Calibri" w:hAnsi="Calibri"/>
          <w:noProof/>
          <w:szCs w:val="22"/>
        </w:rPr>
      </w:pPr>
      <w:hyperlink w:anchor="_Toc3879984" w:history="1">
        <w:r w:rsidR="00C67CDE" w:rsidRPr="00EE7566">
          <w:rPr>
            <w:rStyle w:val="Hyperlink"/>
            <w:noProof/>
          </w:rPr>
          <w:t>Disposal of Hardcopy Records</w:t>
        </w:r>
        <w:r w:rsidR="00C67CDE">
          <w:rPr>
            <w:noProof/>
            <w:webHidden/>
          </w:rPr>
          <w:tab/>
        </w:r>
        <w:r w:rsidR="00C67CDE">
          <w:rPr>
            <w:noProof/>
            <w:webHidden/>
          </w:rPr>
          <w:fldChar w:fldCharType="begin"/>
        </w:r>
        <w:r w:rsidR="00C67CDE">
          <w:rPr>
            <w:noProof/>
            <w:webHidden/>
          </w:rPr>
          <w:instrText xml:space="preserve"> PAGEREF _Toc3879984 \h </w:instrText>
        </w:r>
        <w:r w:rsidR="00C67CDE">
          <w:rPr>
            <w:noProof/>
            <w:webHidden/>
          </w:rPr>
        </w:r>
        <w:r w:rsidR="00C67CDE">
          <w:rPr>
            <w:noProof/>
            <w:webHidden/>
          </w:rPr>
          <w:fldChar w:fldCharType="separate"/>
        </w:r>
        <w:r w:rsidR="00C67CDE">
          <w:rPr>
            <w:noProof/>
            <w:webHidden/>
          </w:rPr>
          <w:t>2</w:t>
        </w:r>
        <w:r w:rsidR="00C67CDE">
          <w:rPr>
            <w:noProof/>
            <w:webHidden/>
          </w:rPr>
          <w:fldChar w:fldCharType="end"/>
        </w:r>
      </w:hyperlink>
    </w:p>
    <w:p w:rsidR="00C67CDE" w:rsidRPr="00757E18" w:rsidRDefault="00812740">
      <w:pPr>
        <w:pStyle w:val="TOC3"/>
        <w:tabs>
          <w:tab w:val="right" w:leader="dot" w:pos="9350"/>
        </w:tabs>
        <w:rPr>
          <w:rFonts w:ascii="Calibri" w:hAnsi="Calibri"/>
          <w:noProof/>
          <w:szCs w:val="22"/>
        </w:rPr>
      </w:pPr>
      <w:hyperlink w:anchor="_Toc3879985" w:history="1">
        <w:r w:rsidR="00C67CDE" w:rsidRPr="00EE7566">
          <w:rPr>
            <w:rStyle w:val="Hyperlink"/>
            <w:noProof/>
          </w:rPr>
          <w:t>Litigation Hold</w:t>
        </w:r>
        <w:r w:rsidR="00C67CDE">
          <w:rPr>
            <w:noProof/>
            <w:webHidden/>
          </w:rPr>
          <w:tab/>
        </w:r>
        <w:r w:rsidR="00C67CDE">
          <w:rPr>
            <w:noProof/>
            <w:webHidden/>
          </w:rPr>
          <w:fldChar w:fldCharType="begin"/>
        </w:r>
        <w:r w:rsidR="00C67CDE">
          <w:rPr>
            <w:noProof/>
            <w:webHidden/>
          </w:rPr>
          <w:instrText xml:space="preserve"> PAGEREF _Toc3879985 \h </w:instrText>
        </w:r>
        <w:r w:rsidR="00C67CDE">
          <w:rPr>
            <w:noProof/>
            <w:webHidden/>
          </w:rPr>
        </w:r>
        <w:r w:rsidR="00C67CDE">
          <w:rPr>
            <w:noProof/>
            <w:webHidden/>
          </w:rPr>
          <w:fldChar w:fldCharType="separate"/>
        </w:r>
        <w:r w:rsidR="00C67CDE">
          <w:rPr>
            <w:noProof/>
            <w:webHidden/>
          </w:rPr>
          <w:t>2</w:t>
        </w:r>
        <w:r w:rsidR="00C67CDE">
          <w:rPr>
            <w:noProof/>
            <w:webHidden/>
          </w:rPr>
          <w:fldChar w:fldCharType="end"/>
        </w:r>
      </w:hyperlink>
    </w:p>
    <w:p w:rsidR="00C67CDE" w:rsidRPr="00757E18" w:rsidRDefault="00812740">
      <w:pPr>
        <w:pStyle w:val="TOC3"/>
        <w:tabs>
          <w:tab w:val="right" w:leader="dot" w:pos="9350"/>
        </w:tabs>
        <w:rPr>
          <w:rFonts w:ascii="Calibri" w:hAnsi="Calibri"/>
          <w:noProof/>
          <w:szCs w:val="22"/>
        </w:rPr>
      </w:pPr>
      <w:hyperlink w:anchor="_Toc3879986" w:history="1">
        <w:r w:rsidR="00C67CDE" w:rsidRPr="00EE7566">
          <w:rPr>
            <w:rStyle w:val="Hyperlink"/>
            <w:noProof/>
          </w:rPr>
          <w:t>Disposal of Electronic Media</w:t>
        </w:r>
        <w:r w:rsidR="00C67CDE">
          <w:rPr>
            <w:noProof/>
            <w:webHidden/>
          </w:rPr>
          <w:tab/>
        </w:r>
        <w:r w:rsidR="00C67CDE">
          <w:rPr>
            <w:noProof/>
            <w:webHidden/>
          </w:rPr>
          <w:fldChar w:fldCharType="begin"/>
        </w:r>
        <w:r w:rsidR="00C67CDE">
          <w:rPr>
            <w:noProof/>
            <w:webHidden/>
          </w:rPr>
          <w:instrText xml:space="preserve"> PAGEREF _Toc3879986 \h </w:instrText>
        </w:r>
        <w:r w:rsidR="00C67CDE">
          <w:rPr>
            <w:noProof/>
            <w:webHidden/>
          </w:rPr>
        </w:r>
        <w:r w:rsidR="00C67CDE">
          <w:rPr>
            <w:noProof/>
            <w:webHidden/>
          </w:rPr>
          <w:fldChar w:fldCharType="separate"/>
        </w:r>
        <w:r w:rsidR="00C67CDE">
          <w:rPr>
            <w:noProof/>
            <w:webHidden/>
          </w:rPr>
          <w:t>2</w:t>
        </w:r>
        <w:r w:rsidR="00C67CDE">
          <w:rPr>
            <w:noProof/>
            <w:webHidden/>
          </w:rPr>
          <w:fldChar w:fldCharType="end"/>
        </w:r>
      </w:hyperlink>
    </w:p>
    <w:p w:rsidR="00C67CDE" w:rsidRPr="00757E18" w:rsidRDefault="00812740">
      <w:pPr>
        <w:pStyle w:val="TOC3"/>
        <w:tabs>
          <w:tab w:val="right" w:leader="dot" w:pos="9350"/>
        </w:tabs>
        <w:rPr>
          <w:rFonts w:ascii="Calibri" w:hAnsi="Calibri"/>
          <w:noProof/>
          <w:szCs w:val="22"/>
        </w:rPr>
      </w:pPr>
      <w:hyperlink w:anchor="_Toc3879987" w:history="1">
        <w:r w:rsidR="00C67CDE" w:rsidRPr="00EE7566">
          <w:rPr>
            <w:rStyle w:val="Hyperlink"/>
            <w:noProof/>
          </w:rPr>
          <w:t>Disposal of Computer Equipment</w:t>
        </w:r>
        <w:r w:rsidR="00C67CDE">
          <w:rPr>
            <w:noProof/>
            <w:webHidden/>
          </w:rPr>
          <w:tab/>
        </w:r>
        <w:r w:rsidR="00C67CDE">
          <w:rPr>
            <w:noProof/>
            <w:webHidden/>
          </w:rPr>
          <w:fldChar w:fldCharType="begin"/>
        </w:r>
        <w:r w:rsidR="00C67CDE">
          <w:rPr>
            <w:noProof/>
            <w:webHidden/>
          </w:rPr>
          <w:instrText xml:space="preserve"> PAGEREF _Toc3879987 \h </w:instrText>
        </w:r>
        <w:r w:rsidR="00C67CDE">
          <w:rPr>
            <w:noProof/>
            <w:webHidden/>
          </w:rPr>
        </w:r>
        <w:r w:rsidR="00C67CDE">
          <w:rPr>
            <w:noProof/>
            <w:webHidden/>
          </w:rPr>
          <w:fldChar w:fldCharType="separate"/>
        </w:r>
        <w:r w:rsidR="00C67CDE">
          <w:rPr>
            <w:noProof/>
            <w:webHidden/>
          </w:rPr>
          <w:t>3</w:t>
        </w:r>
        <w:r w:rsidR="00C67CDE">
          <w:rPr>
            <w:noProof/>
            <w:webHidden/>
          </w:rPr>
          <w:fldChar w:fldCharType="end"/>
        </w:r>
      </w:hyperlink>
    </w:p>
    <w:p w:rsidR="00C67CDE" w:rsidRPr="00757E18" w:rsidRDefault="00812740">
      <w:pPr>
        <w:pStyle w:val="TOC3"/>
        <w:tabs>
          <w:tab w:val="right" w:leader="dot" w:pos="9350"/>
        </w:tabs>
        <w:rPr>
          <w:rFonts w:ascii="Calibri" w:hAnsi="Calibri"/>
          <w:noProof/>
          <w:szCs w:val="22"/>
        </w:rPr>
      </w:pPr>
      <w:hyperlink w:anchor="_Toc3879988" w:history="1">
        <w:r w:rsidR="00C67CDE" w:rsidRPr="00EE7566">
          <w:rPr>
            <w:rStyle w:val="Hyperlink"/>
            <w:noProof/>
          </w:rPr>
          <w:t>Transfer of Hard Drives and Media</w:t>
        </w:r>
        <w:r w:rsidR="00C67CDE">
          <w:rPr>
            <w:noProof/>
            <w:webHidden/>
          </w:rPr>
          <w:tab/>
        </w:r>
        <w:r w:rsidR="00C67CDE">
          <w:rPr>
            <w:noProof/>
            <w:webHidden/>
          </w:rPr>
          <w:fldChar w:fldCharType="begin"/>
        </w:r>
        <w:r w:rsidR="00C67CDE">
          <w:rPr>
            <w:noProof/>
            <w:webHidden/>
          </w:rPr>
          <w:instrText xml:space="preserve"> PAGEREF _Toc3879988 \h </w:instrText>
        </w:r>
        <w:r w:rsidR="00C67CDE">
          <w:rPr>
            <w:noProof/>
            <w:webHidden/>
          </w:rPr>
        </w:r>
        <w:r w:rsidR="00C67CDE">
          <w:rPr>
            <w:noProof/>
            <w:webHidden/>
          </w:rPr>
          <w:fldChar w:fldCharType="separate"/>
        </w:r>
        <w:r w:rsidR="00C67CDE">
          <w:rPr>
            <w:noProof/>
            <w:webHidden/>
          </w:rPr>
          <w:t>3</w:t>
        </w:r>
        <w:r w:rsidR="00C67CDE">
          <w:rPr>
            <w:noProof/>
            <w:webHidden/>
          </w:rPr>
          <w:fldChar w:fldCharType="end"/>
        </w:r>
      </w:hyperlink>
    </w:p>
    <w:p w:rsidR="00C67CDE" w:rsidRPr="00757E18" w:rsidRDefault="00812740">
      <w:pPr>
        <w:pStyle w:val="TOC1"/>
        <w:rPr>
          <w:rFonts w:ascii="Calibri" w:hAnsi="Calibri"/>
          <w:noProof/>
          <w:szCs w:val="22"/>
        </w:rPr>
      </w:pPr>
      <w:hyperlink w:anchor="_Toc3879989" w:history="1">
        <w:r w:rsidR="00C67CDE" w:rsidRPr="00EE7566">
          <w:rPr>
            <w:rStyle w:val="Hyperlink"/>
            <w:bCs/>
            <w:noProof/>
          </w:rPr>
          <w:t>Violations</w:t>
        </w:r>
        <w:r w:rsidR="00C67CDE">
          <w:rPr>
            <w:noProof/>
            <w:webHidden/>
          </w:rPr>
          <w:tab/>
        </w:r>
        <w:r w:rsidR="00C67CDE">
          <w:rPr>
            <w:noProof/>
            <w:webHidden/>
          </w:rPr>
          <w:fldChar w:fldCharType="begin"/>
        </w:r>
        <w:r w:rsidR="00C67CDE">
          <w:rPr>
            <w:noProof/>
            <w:webHidden/>
          </w:rPr>
          <w:instrText xml:space="preserve"> PAGEREF _Toc3879989 \h </w:instrText>
        </w:r>
        <w:r w:rsidR="00C67CDE">
          <w:rPr>
            <w:noProof/>
            <w:webHidden/>
          </w:rPr>
        </w:r>
        <w:r w:rsidR="00C67CDE">
          <w:rPr>
            <w:noProof/>
            <w:webHidden/>
          </w:rPr>
          <w:fldChar w:fldCharType="separate"/>
        </w:r>
        <w:r w:rsidR="00C67CDE">
          <w:rPr>
            <w:noProof/>
            <w:webHidden/>
          </w:rPr>
          <w:t>3</w:t>
        </w:r>
        <w:r w:rsidR="00C67CDE">
          <w:rPr>
            <w:noProof/>
            <w:webHidden/>
          </w:rPr>
          <w:fldChar w:fldCharType="end"/>
        </w:r>
      </w:hyperlink>
    </w:p>
    <w:p w:rsidR="00C67CDE" w:rsidRPr="00757E18" w:rsidRDefault="00812740">
      <w:pPr>
        <w:pStyle w:val="TOC1"/>
        <w:rPr>
          <w:rFonts w:ascii="Calibri" w:hAnsi="Calibri"/>
          <w:noProof/>
          <w:szCs w:val="22"/>
        </w:rPr>
      </w:pPr>
      <w:hyperlink w:anchor="_Toc3879990" w:history="1">
        <w:r w:rsidR="00C67CDE" w:rsidRPr="00EE7566">
          <w:rPr>
            <w:rStyle w:val="Hyperlink"/>
            <w:bCs/>
            <w:noProof/>
          </w:rPr>
          <w:t>Definitions</w:t>
        </w:r>
        <w:r w:rsidR="00C67CDE">
          <w:rPr>
            <w:noProof/>
            <w:webHidden/>
          </w:rPr>
          <w:tab/>
        </w:r>
        <w:r w:rsidR="00C67CDE">
          <w:rPr>
            <w:noProof/>
            <w:webHidden/>
          </w:rPr>
          <w:fldChar w:fldCharType="begin"/>
        </w:r>
        <w:r w:rsidR="00C67CDE">
          <w:rPr>
            <w:noProof/>
            <w:webHidden/>
          </w:rPr>
          <w:instrText xml:space="preserve"> PAGEREF _Toc3879990 \h </w:instrText>
        </w:r>
        <w:r w:rsidR="00C67CDE">
          <w:rPr>
            <w:noProof/>
            <w:webHidden/>
          </w:rPr>
        </w:r>
        <w:r w:rsidR="00C67CDE">
          <w:rPr>
            <w:noProof/>
            <w:webHidden/>
          </w:rPr>
          <w:fldChar w:fldCharType="separate"/>
        </w:r>
        <w:r w:rsidR="00C67CDE">
          <w:rPr>
            <w:noProof/>
            <w:webHidden/>
          </w:rPr>
          <w:t>4</w:t>
        </w:r>
        <w:r w:rsidR="00C67CDE">
          <w:rPr>
            <w:noProof/>
            <w:webHidden/>
          </w:rPr>
          <w:fldChar w:fldCharType="end"/>
        </w:r>
      </w:hyperlink>
    </w:p>
    <w:p w:rsidR="00C67CDE" w:rsidRPr="00757E18" w:rsidRDefault="00812740">
      <w:pPr>
        <w:pStyle w:val="TOC1"/>
        <w:rPr>
          <w:rFonts w:ascii="Calibri" w:hAnsi="Calibri"/>
          <w:noProof/>
          <w:szCs w:val="22"/>
        </w:rPr>
      </w:pPr>
      <w:hyperlink w:anchor="_Toc3879991" w:history="1">
        <w:r w:rsidR="00C67CDE" w:rsidRPr="00EE7566">
          <w:rPr>
            <w:rStyle w:val="Hyperlink"/>
            <w:noProof/>
          </w:rPr>
          <w:t>References</w:t>
        </w:r>
        <w:r w:rsidR="00C67CDE">
          <w:rPr>
            <w:noProof/>
            <w:webHidden/>
          </w:rPr>
          <w:tab/>
        </w:r>
        <w:r w:rsidR="00C67CDE">
          <w:rPr>
            <w:noProof/>
            <w:webHidden/>
          </w:rPr>
          <w:fldChar w:fldCharType="begin"/>
        </w:r>
        <w:r w:rsidR="00C67CDE">
          <w:rPr>
            <w:noProof/>
            <w:webHidden/>
          </w:rPr>
          <w:instrText xml:space="preserve"> PAGEREF _Toc3879991 \h </w:instrText>
        </w:r>
        <w:r w:rsidR="00C67CDE">
          <w:rPr>
            <w:noProof/>
            <w:webHidden/>
          </w:rPr>
        </w:r>
        <w:r w:rsidR="00C67CDE">
          <w:rPr>
            <w:noProof/>
            <w:webHidden/>
          </w:rPr>
          <w:fldChar w:fldCharType="separate"/>
        </w:r>
        <w:r w:rsidR="00C67CDE">
          <w:rPr>
            <w:noProof/>
            <w:webHidden/>
          </w:rPr>
          <w:t>4</w:t>
        </w:r>
        <w:r w:rsidR="00C67CDE">
          <w:rPr>
            <w:noProof/>
            <w:webHidden/>
          </w:rPr>
          <w:fldChar w:fldCharType="end"/>
        </w:r>
      </w:hyperlink>
    </w:p>
    <w:p w:rsidR="00C67CDE" w:rsidRPr="00757E18" w:rsidRDefault="00812740">
      <w:pPr>
        <w:pStyle w:val="TOC1"/>
        <w:rPr>
          <w:rFonts w:ascii="Calibri" w:hAnsi="Calibri"/>
          <w:noProof/>
          <w:szCs w:val="22"/>
        </w:rPr>
      </w:pPr>
      <w:hyperlink w:anchor="_Toc3879992" w:history="1">
        <w:r w:rsidR="00C67CDE" w:rsidRPr="00EE7566">
          <w:rPr>
            <w:rStyle w:val="Hyperlink"/>
            <w:noProof/>
          </w:rPr>
          <w:t>Related Documents</w:t>
        </w:r>
        <w:r w:rsidR="00C67CDE">
          <w:rPr>
            <w:noProof/>
            <w:webHidden/>
          </w:rPr>
          <w:tab/>
        </w:r>
        <w:r w:rsidR="00C67CDE">
          <w:rPr>
            <w:noProof/>
            <w:webHidden/>
          </w:rPr>
          <w:fldChar w:fldCharType="begin"/>
        </w:r>
        <w:r w:rsidR="00C67CDE">
          <w:rPr>
            <w:noProof/>
            <w:webHidden/>
          </w:rPr>
          <w:instrText xml:space="preserve"> PAGEREF _Toc3879992 \h </w:instrText>
        </w:r>
        <w:r w:rsidR="00C67CDE">
          <w:rPr>
            <w:noProof/>
            <w:webHidden/>
          </w:rPr>
        </w:r>
        <w:r w:rsidR="00C67CDE">
          <w:rPr>
            <w:noProof/>
            <w:webHidden/>
          </w:rPr>
          <w:fldChar w:fldCharType="separate"/>
        </w:r>
        <w:r w:rsidR="00C67CDE">
          <w:rPr>
            <w:noProof/>
            <w:webHidden/>
          </w:rPr>
          <w:t>4</w:t>
        </w:r>
        <w:r w:rsidR="00C67CDE">
          <w:rPr>
            <w:noProof/>
            <w:webHidden/>
          </w:rPr>
          <w:fldChar w:fldCharType="end"/>
        </w:r>
      </w:hyperlink>
    </w:p>
    <w:p w:rsidR="00C67CDE" w:rsidRPr="00757E18" w:rsidRDefault="00812740">
      <w:pPr>
        <w:pStyle w:val="TOC1"/>
        <w:rPr>
          <w:rFonts w:ascii="Calibri" w:hAnsi="Calibri"/>
          <w:noProof/>
          <w:szCs w:val="22"/>
        </w:rPr>
      </w:pPr>
      <w:hyperlink w:anchor="_Toc3879993" w:history="1">
        <w:r w:rsidR="00C67CDE" w:rsidRPr="00EE7566">
          <w:rPr>
            <w:rStyle w:val="Hyperlink"/>
            <w:bCs/>
            <w:noProof/>
          </w:rPr>
          <w:t>Approval and Ownership</w:t>
        </w:r>
        <w:r w:rsidR="00C67CDE">
          <w:rPr>
            <w:noProof/>
            <w:webHidden/>
          </w:rPr>
          <w:tab/>
        </w:r>
        <w:r w:rsidR="00C67CDE">
          <w:rPr>
            <w:noProof/>
            <w:webHidden/>
          </w:rPr>
          <w:fldChar w:fldCharType="begin"/>
        </w:r>
        <w:r w:rsidR="00C67CDE">
          <w:rPr>
            <w:noProof/>
            <w:webHidden/>
          </w:rPr>
          <w:instrText xml:space="preserve"> PAGEREF _Toc3879993 \h </w:instrText>
        </w:r>
        <w:r w:rsidR="00C67CDE">
          <w:rPr>
            <w:noProof/>
            <w:webHidden/>
          </w:rPr>
        </w:r>
        <w:r w:rsidR="00C67CDE">
          <w:rPr>
            <w:noProof/>
            <w:webHidden/>
          </w:rPr>
          <w:fldChar w:fldCharType="separate"/>
        </w:r>
        <w:r w:rsidR="00C67CDE">
          <w:rPr>
            <w:noProof/>
            <w:webHidden/>
          </w:rPr>
          <w:t>4</w:t>
        </w:r>
        <w:r w:rsidR="00C67CDE">
          <w:rPr>
            <w:noProof/>
            <w:webHidden/>
          </w:rPr>
          <w:fldChar w:fldCharType="end"/>
        </w:r>
      </w:hyperlink>
    </w:p>
    <w:p w:rsidR="00C67CDE" w:rsidRPr="00757E18" w:rsidRDefault="00812740">
      <w:pPr>
        <w:pStyle w:val="TOC1"/>
        <w:rPr>
          <w:rFonts w:ascii="Calibri" w:hAnsi="Calibri"/>
          <w:noProof/>
          <w:szCs w:val="22"/>
        </w:rPr>
      </w:pPr>
      <w:hyperlink w:anchor="_Toc3879994" w:history="1">
        <w:r w:rsidR="00C67CDE" w:rsidRPr="00EE7566">
          <w:rPr>
            <w:rStyle w:val="Hyperlink"/>
            <w:bCs/>
            <w:noProof/>
          </w:rPr>
          <w:t>Revision History</w:t>
        </w:r>
        <w:r w:rsidR="00C67CDE">
          <w:rPr>
            <w:noProof/>
            <w:webHidden/>
          </w:rPr>
          <w:tab/>
        </w:r>
        <w:r w:rsidR="00C67CDE">
          <w:rPr>
            <w:noProof/>
            <w:webHidden/>
          </w:rPr>
          <w:fldChar w:fldCharType="begin"/>
        </w:r>
        <w:r w:rsidR="00C67CDE">
          <w:rPr>
            <w:noProof/>
            <w:webHidden/>
          </w:rPr>
          <w:instrText xml:space="preserve"> PAGEREF _Toc3879994 \h </w:instrText>
        </w:r>
        <w:r w:rsidR="00C67CDE">
          <w:rPr>
            <w:noProof/>
            <w:webHidden/>
          </w:rPr>
        </w:r>
        <w:r w:rsidR="00C67CDE">
          <w:rPr>
            <w:noProof/>
            <w:webHidden/>
          </w:rPr>
          <w:fldChar w:fldCharType="separate"/>
        </w:r>
        <w:r w:rsidR="00C67CDE">
          <w:rPr>
            <w:noProof/>
            <w:webHidden/>
          </w:rPr>
          <w:t>5</w:t>
        </w:r>
        <w:r w:rsidR="00C67CDE">
          <w:rPr>
            <w:noProof/>
            <w:webHidden/>
          </w:rPr>
          <w:fldChar w:fldCharType="end"/>
        </w:r>
      </w:hyperlink>
    </w:p>
    <w:p w:rsidR="0085160B" w:rsidRDefault="005E6CB4" w:rsidP="00E65349">
      <w:pPr>
        <w:pStyle w:val="TOC1"/>
      </w:pPr>
      <w:r>
        <w:fldChar w:fldCharType="end"/>
      </w:r>
    </w:p>
    <w:p w:rsidR="00D402EC" w:rsidRDefault="00D402EC" w:rsidP="00D402EC"/>
    <w:p w:rsidR="00D402EC" w:rsidRDefault="00D402EC" w:rsidP="00D402EC"/>
    <w:p w:rsidR="00D402EC" w:rsidRDefault="00D402EC" w:rsidP="00D402EC"/>
    <w:p w:rsidR="00D402EC" w:rsidRDefault="00D402EC" w:rsidP="00D402EC"/>
    <w:p w:rsidR="00D402EC" w:rsidRDefault="00D402EC" w:rsidP="00D402EC"/>
    <w:p w:rsidR="00D402EC" w:rsidRDefault="00D402EC" w:rsidP="00D402EC"/>
    <w:p w:rsidR="00D402EC" w:rsidRDefault="00D402EC" w:rsidP="00D402EC"/>
    <w:p w:rsidR="00D402EC" w:rsidRDefault="00D402EC" w:rsidP="00D402EC"/>
    <w:p w:rsidR="00D402EC" w:rsidRDefault="00D402EC" w:rsidP="00D402EC"/>
    <w:p w:rsidR="00D402EC" w:rsidRDefault="00D402EC" w:rsidP="00D402EC"/>
    <w:p w:rsidR="00D402EC" w:rsidRDefault="00D402EC" w:rsidP="00D402EC"/>
    <w:p w:rsidR="00D402EC" w:rsidRDefault="00D402EC" w:rsidP="00D402EC"/>
    <w:p w:rsidR="00D402EC" w:rsidRDefault="00D402EC" w:rsidP="00D402EC"/>
    <w:p w:rsidR="00D402EC" w:rsidRDefault="00D402EC" w:rsidP="00D402EC"/>
    <w:p w:rsidR="00D402EC" w:rsidRDefault="00D402EC" w:rsidP="00D402EC"/>
    <w:p w:rsidR="00D402EC" w:rsidRDefault="00D402EC" w:rsidP="00D402EC"/>
    <w:p w:rsidR="00D402EC" w:rsidRDefault="00D402EC" w:rsidP="00D402EC"/>
    <w:p w:rsidR="00D402EC" w:rsidRDefault="00D402EC" w:rsidP="00D402EC"/>
    <w:p w:rsidR="00D402EC" w:rsidRDefault="00D402EC" w:rsidP="00D402EC"/>
    <w:p w:rsidR="00D402EC" w:rsidRDefault="00D402EC" w:rsidP="00D402EC"/>
    <w:p w:rsidR="00D402EC" w:rsidRDefault="00D402EC" w:rsidP="00D402EC"/>
    <w:p w:rsidR="00D402EC" w:rsidRDefault="00D402EC" w:rsidP="00D402EC"/>
    <w:p w:rsidR="00D402EC" w:rsidRPr="00D402EC" w:rsidRDefault="00D402EC" w:rsidP="00D402EC"/>
    <w:p w:rsidR="00B35F97" w:rsidRPr="003F09FA" w:rsidRDefault="00B35F97" w:rsidP="00B35F97">
      <w:pPr>
        <w:pStyle w:val="PolicyElementHeader"/>
        <w:rPr>
          <w:bCs/>
          <w:color w:val="00527A"/>
        </w:rPr>
      </w:pPr>
      <w:bookmarkStart w:id="1" w:name="_Toc293391939"/>
      <w:bookmarkStart w:id="2" w:name="_Toc3879979"/>
      <w:bookmarkStart w:id="3" w:name="_Toc241985854"/>
      <w:r w:rsidRPr="003F09FA">
        <w:rPr>
          <w:bCs/>
          <w:color w:val="00527A"/>
        </w:rPr>
        <w:lastRenderedPageBreak/>
        <w:t>Purpose</w:t>
      </w:r>
      <w:bookmarkEnd w:id="1"/>
      <w:bookmarkEnd w:id="2"/>
    </w:p>
    <w:p w:rsidR="00B35F97" w:rsidRDefault="00B35F97" w:rsidP="00B35F97">
      <w:bookmarkStart w:id="4" w:name="_Toc293391940"/>
      <w:r>
        <w:t>This policy defines</w:t>
      </w:r>
      <w:r w:rsidRPr="000A0026">
        <w:t xml:space="preserve"> </w:t>
      </w:r>
      <w:r>
        <w:t>controls</w:t>
      </w:r>
      <w:r w:rsidRPr="000A0026">
        <w:t xml:space="preserve"> for the proper disposal of all </w:t>
      </w:r>
      <w:r w:rsidR="00F27801">
        <w:t>CompanyX</w:t>
      </w:r>
      <w:r>
        <w:t xml:space="preserve"> </w:t>
      </w:r>
      <w:r w:rsidR="00D402EC">
        <w:t xml:space="preserve">(the “Company”) </w:t>
      </w:r>
      <w:r w:rsidRPr="000A0026">
        <w:t>sensitive information, either in paper or electronic format.</w:t>
      </w:r>
      <w:r>
        <w:t xml:space="preserve">  </w:t>
      </w:r>
    </w:p>
    <w:p w:rsidR="00B35F97" w:rsidRPr="003F09FA" w:rsidRDefault="00B35F97" w:rsidP="00B35F97">
      <w:pPr>
        <w:pStyle w:val="PolicyElementHeader"/>
        <w:rPr>
          <w:bCs/>
          <w:color w:val="00527A"/>
        </w:rPr>
      </w:pPr>
      <w:bookmarkStart w:id="5" w:name="_Toc3879980"/>
      <w:r w:rsidRPr="003F09FA">
        <w:rPr>
          <w:bCs/>
          <w:color w:val="00527A"/>
        </w:rPr>
        <w:t>Scope</w:t>
      </w:r>
      <w:bookmarkEnd w:id="4"/>
      <w:bookmarkEnd w:id="5"/>
    </w:p>
    <w:p w:rsidR="00B35F97" w:rsidRPr="0077342D" w:rsidRDefault="00B35F97" w:rsidP="00B35F97">
      <w:bookmarkStart w:id="6" w:name="_Toc293391941"/>
      <w:r w:rsidRPr="005A4B62">
        <w:t xml:space="preserve">This </w:t>
      </w:r>
      <w:r>
        <w:t>policy</w:t>
      </w:r>
      <w:r w:rsidRPr="005A4B62">
        <w:t xml:space="preserve"> applies to all </w:t>
      </w:r>
      <w:r w:rsidR="00F27801">
        <w:t>CompanyX</w:t>
      </w:r>
      <w:r w:rsidRPr="005A4B62">
        <w:t xml:space="preserve"> </w:t>
      </w:r>
      <w:r w:rsidR="00622AA5">
        <w:t>Information system</w:t>
      </w:r>
      <w:r w:rsidRPr="005A4B62">
        <w:t xml:space="preserve">s and facilities, </w:t>
      </w:r>
      <w:r>
        <w:t xml:space="preserve">including those managed for </w:t>
      </w:r>
      <w:r w:rsidR="00F27801">
        <w:t>CompanyX</w:t>
      </w:r>
      <w:r>
        <w:t xml:space="preserve"> customers.  </w:t>
      </w:r>
      <w:r w:rsidRPr="0081411B">
        <w:t xml:space="preserve">This </w:t>
      </w:r>
      <w:r w:rsidR="00870788">
        <w:t>policy applies to all employees and</w:t>
      </w:r>
      <w:r>
        <w:t xml:space="preserve"> </w:t>
      </w:r>
      <w:r w:rsidR="00622AA5">
        <w:t>Third-Parties</w:t>
      </w:r>
      <w:r>
        <w:t xml:space="preserve"> with access to </w:t>
      </w:r>
      <w:r w:rsidR="00F27801">
        <w:t>CompanyX</w:t>
      </w:r>
      <w:r>
        <w:t xml:space="preserve"> information assets in digital or hardcopy form</w:t>
      </w:r>
      <w:r w:rsidRPr="0081411B">
        <w:t>.</w:t>
      </w:r>
    </w:p>
    <w:p w:rsidR="00B35F97" w:rsidRPr="008D4F8B" w:rsidRDefault="00B35F97" w:rsidP="00B35F97">
      <w:pPr>
        <w:pStyle w:val="PolicyElementHeader"/>
        <w:rPr>
          <w:bCs/>
          <w:color w:val="00527A"/>
        </w:rPr>
      </w:pPr>
      <w:bookmarkStart w:id="7" w:name="_Toc3879981"/>
      <w:r w:rsidRPr="008D4F8B">
        <w:rPr>
          <w:bCs/>
          <w:color w:val="00527A"/>
        </w:rPr>
        <w:t>Policy</w:t>
      </w:r>
      <w:bookmarkEnd w:id="6"/>
      <w:bookmarkEnd w:id="7"/>
    </w:p>
    <w:p w:rsidR="00B35F97" w:rsidRDefault="00B35F97" w:rsidP="00F602EE">
      <w:pPr>
        <w:pStyle w:val="Heading3"/>
      </w:pPr>
      <w:bookmarkStart w:id="8" w:name="_Toc3879982"/>
      <w:r>
        <w:t>Information Disposal Standards</w:t>
      </w:r>
      <w:bookmarkEnd w:id="8"/>
    </w:p>
    <w:p w:rsidR="00B35F97" w:rsidRDefault="00B35F97" w:rsidP="00B35F97">
      <w:pPr>
        <w:pStyle w:val="PolicyBodyText"/>
      </w:pPr>
      <w:r w:rsidRPr="00DF1739">
        <w:rPr>
          <w:b/>
          <w:bCs/>
        </w:rPr>
        <w:t>Data Sanitization Standards</w:t>
      </w:r>
      <w:r>
        <w:t xml:space="preserve"> – The Information Security </w:t>
      </w:r>
      <w:r w:rsidR="00AB5DE1">
        <w:t>Department</w:t>
      </w:r>
      <w:r>
        <w:t xml:space="preserve"> is responsible for establishing standards for the proper sanitization of all computer equipment and media storage scheduled for destruction. These same standards must be used by any </w:t>
      </w:r>
      <w:r w:rsidR="008F0F79">
        <w:t>Third-Party</w:t>
      </w:r>
      <w:r>
        <w:t xml:space="preserve"> vendor contracted to dispose of </w:t>
      </w:r>
      <w:r w:rsidR="00F27801">
        <w:t>CompanyX</w:t>
      </w:r>
      <w:r>
        <w:t xml:space="preserve"> equipment.</w:t>
      </w:r>
    </w:p>
    <w:p w:rsidR="00B35F97" w:rsidRDefault="00B35F97" w:rsidP="00B35F97">
      <w:pPr>
        <w:pStyle w:val="PolicyBodyText"/>
      </w:pPr>
      <w:r w:rsidRPr="00E2099E">
        <w:rPr>
          <w:b/>
          <w:bCs/>
        </w:rPr>
        <w:t>Approved Disposal Vendor List</w:t>
      </w:r>
      <w:r>
        <w:t xml:space="preserve"> – </w:t>
      </w:r>
      <w:r w:rsidR="00F27801">
        <w:t>CompanyX</w:t>
      </w:r>
      <w:r>
        <w:t xml:space="preserve"> will maintain a list of commercial data disposal vendors that have been approved and certified by the </w:t>
      </w:r>
      <w:r w:rsidR="00622AA5">
        <w:t>Information Security Department</w:t>
      </w:r>
      <w:r>
        <w:t xml:space="preserve"> to properly dispose of electronic media.</w:t>
      </w:r>
    </w:p>
    <w:p w:rsidR="00B35F97" w:rsidRDefault="00B35F97" w:rsidP="00B35F97">
      <w:pPr>
        <w:pStyle w:val="PolicyBodyText"/>
      </w:pPr>
      <w:r w:rsidRPr="00E2099E">
        <w:rPr>
          <w:b/>
          <w:bCs/>
        </w:rPr>
        <w:t>Approved Software Vendor List</w:t>
      </w:r>
      <w:r>
        <w:t xml:space="preserve"> – </w:t>
      </w:r>
      <w:r w:rsidR="00F27801">
        <w:t>CompanyX</w:t>
      </w:r>
      <w:r>
        <w:t xml:space="preserve"> will maintain a list of approved commercial software packages and vendors which perform data overwriting operations.  </w:t>
      </w:r>
      <w:r w:rsidR="00F27801">
        <w:t>CompanyX</w:t>
      </w:r>
      <w:r>
        <w:t xml:space="preserve"> personnel must only used approved software to overwrite electronic media.</w:t>
      </w:r>
    </w:p>
    <w:p w:rsidR="00B35F97" w:rsidRPr="00B35F97" w:rsidRDefault="00B35F97" w:rsidP="00F602EE">
      <w:pPr>
        <w:pStyle w:val="Heading3"/>
      </w:pPr>
      <w:bookmarkStart w:id="9" w:name="_Toc3879983"/>
      <w:r w:rsidRPr="00B35F97">
        <w:t>Roles and Responsibilities</w:t>
      </w:r>
      <w:bookmarkEnd w:id="9"/>
    </w:p>
    <w:p w:rsidR="00B35F97" w:rsidRDefault="00B35F97" w:rsidP="00B35F97">
      <w:pPr>
        <w:pStyle w:val="PolicyBodyText"/>
      </w:pPr>
      <w:r w:rsidRPr="00BC42FC">
        <w:rPr>
          <w:b/>
          <w:bCs/>
        </w:rPr>
        <w:t>Information Security</w:t>
      </w:r>
      <w:r>
        <w:t xml:space="preserve"> – The </w:t>
      </w:r>
      <w:r w:rsidR="00622AA5">
        <w:t>Information Security Department</w:t>
      </w:r>
      <w:r>
        <w:t xml:space="preserve"> is responsible for establishing standards for the proper identification and labeling of </w:t>
      </w:r>
      <w:r w:rsidR="00F27801">
        <w:t>CompanyX</w:t>
      </w:r>
      <w:r>
        <w:t xml:space="preserve"> information according to sensitivity levels.  The department is also responsible for establishing detailed standards for the proper destruction of electronic data to implement this policy.</w:t>
      </w:r>
    </w:p>
    <w:p w:rsidR="00B35F97" w:rsidRDefault="00B35F97" w:rsidP="00B35F97">
      <w:pPr>
        <w:pStyle w:val="PolicyBodyText"/>
      </w:pPr>
      <w:r w:rsidRPr="00BC42FC">
        <w:rPr>
          <w:b/>
          <w:bCs/>
        </w:rPr>
        <w:t>Data Owners</w:t>
      </w:r>
      <w:r>
        <w:t xml:space="preserve"> – Data owners are responsible for ensuring that all </w:t>
      </w:r>
      <w:r w:rsidR="00F27801">
        <w:t>CompanyX</w:t>
      </w:r>
      <w:r>
        <w:t xml:space="preserve"> data under their ownership is properly destroyed according to this policy.</w:t>
      </w:r>
    </w:p>
    <w:p w:rsidR="00B35F97" w:rsidRPr="000A0026" w:rsidRDefault="00B35F97" w:rsidP="00B35F97">
      <w:pPr>
        <w:pStyle w:val="PolicyBodyText"/>
        <w:rPr>
          <w:rStyle w:val="Strong"/>
          <w:b w:val="0"/>
          <w:bCs w:val="0"/>
        </w:rPr>
      </w:pPr>
      <w:r w:rsidRPr="00BC42FC">
        <w:rPr>
          <w:b/>
          <w:bCs/>
        </w:rPr>
        <w:t>Users</w:t>
      </w:r>
      <w:r>
        <w:t xml:space="preserve"> - A</w:t>
      </w:r>
      <w:r w:rsidRPr="00130386">
        <w:t xml:space="preserve">ll users of </w:t>
      </w:r>
      <w:r w:rsidR="00622AA5">
        <w:t>Information system</w:t>
      </w:r>
      <w:r w:rsidRPr="00130386">
        <w:t xml:space="preserve">s within </w:t>
      </w:r>
      <w:r w:rsidR="00F27801">
        <w:t>CompanyX</w:t>
      </w:r>
      <w:r w:rsidRPr="00130386">
        <w:t>, including contractors and vendors with access to company systems, are responsible for taking the appropriate steps, as outlined below to ensure that all computers and electronic media are properly sanitized before disposal.</w:t>
      </w:r>
    </w:p>
    <w:p w:rsidR="00B35F97" w:rsidRDefault="00B35F97" w:rsidP="00F602EE">
      <w:pPr>
        <w:pStyle w:val="Heading3"/>
      </w:pPr>
      <w:bookmarkStart w:id="10" w:name="_Toc3879984"/>
      <w:r>
        <w:t>Disposal of Hardcopy Records</w:t>
      </w:r>
      <w:bookmarkEnd w:id="10"/>
    </w:p>
    <w:p w:rsidR="00B35F97" w:rsidRDefault="00B35F97" w:rsidP="00B35F97">
      <w:pPr>
        <w:pStyle w:val="PolicyBodyText"/>
      </w:pPr>
      <w:r w:rsidRPr="00BC42FC">
        <w:rPr>
          <w:b/>
          <w:bCs/>
        </w:rPr>
        <w:t>Hardcopy Disposal</w:t>
      </w:r>
      <w:r>
        <w:t xml:space="preserve"> - When disposed of, all secret, confidential, or private information in hardcopy form must be either shredded or incinerated.  To ensure that documents are properly destroyed, only shredders approved by </w:t>
      </w:r>
      <w:r w:rsidR="00F27801">
        <w:t>CompanyX</w:t>
      </w:r>
      <w:r>
        <w:t xml:space="preserve"> will be used to shred hardcopy records containing sensitive information.</w:t>
      </w:r>
    </w:p>
    <w:p w:rsidR="00B35F97" w:rsidRDefault="00B35F97" w:rsidP="00B35F97">
      <w:pPr>
        <w:pStyle w:val="PolicyBodyText"/>
      </w:pPr>
      <w:r w:rsidRPr="00AC6778">
        <w:rPr>
          <w:b/>
          <w:bCs/>
        </w:rPr>
        <w:lastRenderedPageBreak/>
        <w:t>Secure Information Containers</w:t>
      </w:r>
      <w:r>
        <w:t xml:space="preserve"> – Sensitive information that is no longer needed must be placed in a designated locked destruction container within </w:t>
      </w:r>
      <w:r w:rsidR="00F27801">
        <w:t>CompanyX</w:t>
      </w:r>
      <w:r>
        <w:t xml:space="preserve"> offices and never placed in trash bins, recycle bins, or other publicly-accessible locations.</w:t>
      </w:r>
    </w:p>
    <w:p w:rsidR="00B35F97" w:rsidRDefault="00B35F97" w:rsidP="00B35F97">
      <w:pPr>
        <w:pStyle w:val="PolicyBodyText"/>
      </w:pPr>
      <w:r w:rsidRPr="00AC6778">
        <w:rPr>
          <w:b/>
          <w:bCs/>
        </w:rPr>
        <w:t>Physically Securing Trash Dumpsters</w:t>
      </w:r>
      <w:r>
        <w:t xml:space="preserve"> - </w:t>
      </w:r>
      <w:r w:rsidR="00F27801">
        <w:t>CompanyX</w:t>
      </w:r>
      <w:r>
        <w:t xml:space="preserve"> trash dumpsters located outside </w:t>
      </w:r>
      <w:r w:rsidR="00F27801">
        <w:t>CompanyX</w:t>
      </w:r>
      <w:r>
        <w:t xml:space="preserve"> office buildings must be kept in a locked metal </w:t>
      </w:r>
      <w:r w:rsidR="00D402EC">
        <w:t>cage and</w:t>
      </w:r>
      <w:r>
        <w:t xml:space="preserve"> must be opened only for authorized trash hauling company staff.</w:t>
      </w:r>
    </w:p>
    <w:p w:rsidR="00B35F97" w:rsidRPr="00B35F97" w:rsidRDefault="00B35F97" w:rsidP="00F602EE">
      <w:pPr>
        <w:pStyle w:val="Heading3"/>
      </w:pPr>
      <w:bookmarkStart w:id="11" w:name="_Toc3879985"/>
      <w:r w:rsidRPr="00B35F97">
        <w:t>Litigation Hold</w:t>
      </w:r>
      <w:bookmarkEnd w:id="11"/>
    </w:p>
    <w:p w:rsidR="00B35F97" w:rsidRDefault="00B35F97" w:rsidP="00B35F97">
      <w:pPr>
        <w:pStyle w:val="PolicyBodyText"/>
      </w:pPr>
      <w:r w:rsidRPr="00AC6778">
        <w:rPr>
          <w:b/>
          <w:bCs/>
        </w:rPr>
        <w:t>Destroying Documents Relevant To Litigation</w:t>
      </w:r>
      <w:r>
        <w:t xml:space="preserve"> - If there is credible reason to believe that certain </w:t>
      </w:r>
      <w:r w:rsidR="00F27801">
        <w:t>CompanyX</w:t>
      </w:r>
      <w:r>
        <w:t xml:space="preserve"> internal documents may be needed as evidence in upcoming litigation, these documents must not be destroyed by the ongoing </w:t>
      </w:r>
      <w:r w:rsidR="00F27801">
        <w:t>CompanyX</w:t>
      </w:r>
      <w:r>
        <w:t xml:space="preserve"> document destruction process. They must instead be brought to the attention of internal legal counsel and then properly secured.</w:t>
      </w:r>
    </w:p>
    <w:p w:rsidR="00B35F97" w:rsidRPr="00B35F97" w:rsidRDefault="00B35F97" w:rsidP="00F602EE">
      <w:pPr>
        <w:pStyle w:val="Heading3"/>
      </w:pPr>
      <w:bookmarkStart w:id="12" w:name="_Toc3879986"/>
      <w:r w:rsidRPr="00B35F97">
        <w:t>Disposal of Electronic Media</w:t>
      </w:r>
      <w:bookmarkEnd w:id="12"/>
    </w:p>
    <w:p w:rsidR="00B35F97" w:rsidRDefault="00B35F97" w:rsidP="00B35F97">
      <w:pPr>
        <w:pStyle w:val="PolicyBodyText"/>
      </w:pPr>
      <w:r w:rsidRPr="00DF1739">
        <w:rPr>
          <w:b/>
          <w:bCs/>
        </w:rPr>
        <w:t>Storage Media Destruction</w:t>
      </w:r>
      <w:r>
        <w:t xml:space="preserve"> - Destruction of sensitive information captured on computer storage media must only be performed with approved destruction methods including shredders or other equipment approved by the </w:t>
      </w:r>
      <w:r w:rsidR="00622AA5">
        <w:t>Information Security Department</w:t>
      </w:r>
      <w:r>
        <w:t>.</w:t>
      </w:r>
    </w:p>
    <w:p w:rsidR="00B35F97" w:rsidRDefault="00B35F97" w:rsidP="00B35F97">
      <w:pPr>
        <w:pStyle w:val="PolicyBodyText"/>
      </w:pPr>
      <w:r w:rsidRPr="00067838">
        <w:rPr>
          <w:b/>
          <w:bCs/>
        </w:rPr>
        <w:t xml:space="preserve">Disposal of Electronic Media Outside of </w:t>
      </w:r>
      <w:r w:rsidR="00F27801">
        <w:rPr>
          <w:b/>
          <w:bCs/>
        </w:rPr>
        <w:t>CompanyX</w:t>
      </w:r>
      <w:r>
        <w:t xml:space="preserve"> - All electronic media other than computer hard drives must be erased, degaussed, or rendered unusable before leaving </w:t>
      </w:r>
      <w:r w:rsidR="00F27801">
        <w:t>CompanyX</w:t>
      </w:r>
      <w:r>
        <w:t xml:space="preserve">. Employees must only use approved commercial vendors from the Disposal Approved Vendor List. </w:t>
      </w:r>
    </w:p>
    <w:p w:rsidR="00B35F97" w:rsidRDefault="00B35F97" w:rsidP="00B35F97">
      <w:pPr>
        <w:pStyle w:val="PolicyBodyText"/>
      </w:pPr>
      <w:r w:rsidRPr="00E2099E">
        <w:rPr>
          <w:b/>
          <w:bCs/>
        </w:rPr>
        <w:t>Disposal of Media Containing Secret Data</w:t>
      </w:r>
      <w:r>
        <w:t xml:space="preserve"> – </w:t>
      </w:r>
      <w:r w:rsidR="00F27801">
        <w:t>CompanyX</w:t>
      </w:r>
      <w:r>
        <w:t xml:space="preserve"> must not resell or recycle media that contained highly classified data such as Trade Secrets.  Media containing Trade Secrets must be sanitized and physically destroyed.</w:t>
      </w:r>
    </w:p>
    <w:p w:rsidR="00B35F97" w:rsidRPr="00B823C9" w:rsidRDefault="00B35F97" w:rsidP="00F602EE">
      <w:pPr>
        <w:pStyle w:val="Heading3"/>
      </w:pPr>
      <w:bookmarkStart w:id="13" w:name="_Toc3879987"/>
      <w:r w:rsidRPr="00B823C9">
        <w:t>Disposal of Computer Equipment</w:t>
      </w:r>
      <w:bookmarkEnd w:id="13"/>
      <w:r w:rsidRPr="00B823C9">
        <w:t xml:space="preserve"> </w:t>
      </w:r>
    </w:p>
    <w:p w:rsidR="00B35F97" w:rsidRDefault="00B35F97" w:rsidP="00B35F97">
      <w:pPr>
        <w:pStyle w:val="PolicyBodyText"/>
      </w:pPr>
      <w:r w:rsidRPr="00DF1739">
        <w:rPr>
          <w:b/>
          <w:bCs/>
        </w:rPr>
        <w:t>Used Component Equipment Release</w:t>
      </w:r>
      <w:r>
        <w:t xml:space="preserve"> - Before disposal, donation, or recycling, the </w:t>
      </w:r>
      <w:r w:rsidR="00622AA5">
        <w:t>Information Security Department</w:t>
      </w:r>
      <w:r>
        <w:t xml:space="preserve"> must validate that sensitive information has been removed from any information systems equipment that has been used for </w:t>
      </w:r>
      <w:r w:rsidR="00F27801">
        <w:t>CompanyX</w:t>
      </w:r>
      <w:r>
        <w:t xml:space="preserve"> business. This validation process must take place before releasing such equipment to a </w:t>
      </w:r>
      <w:r w:rsidR="008F0F79">
        <w:t>Third-Party</w:t>
      </w:r>
      <w:r>
        <w:t>.</w:t>
      </w:r>
    </w:p>
    <w:p w:rsidR="00B35F97" w:rsidRDefault="00B35F97" w:rsidP="00B35F97">
      <w:pPr>
        <w:pStyle w:val="PolicyBodyText"/>
      </w:pPr>
      <w:r w:rsidRPr="00DF1739">
        <w:rPr>
          <w:b/>
          <w:bCs/>
        </w:rPr>
        <w:t>Information And Equipment Disposal</w:t>
      </w:r>
      <w:r>
        <w:t xml:space="preserve"> - Department managers are responsible for the disposal of surplus property no longer needed for business activities in accordance with procedures established by the </w:t>
      </w:r>
      <w:r w:rsidR="00622AA5">
        <w:t>Information Security Department</w:t>
      </w:r>
      <w:r>
        <w:t>, including the irreversible removal of sensitive information and licensed software.</w:t>
      </w:r>
    </w:p>
    <w:p w:rsidR="00B35F97" w:rsidRDefault="00B35F97" w:rsidP="00B35F97">
      <w:pPr>
        <w:pStyle w:val="PolicyBodyText"/>
      </w:pPr>
      <w:r w:rsidRPr="00DF1739">
        <w:rPr>
          <w:b/>
          <w:bCs/>
        </w:rPr>
        <w:t>Inventory Of Decommissioned Computer And Network Equipment</w:t>
      </w:r>
      <w:r>
        <w:t xml:space="preserve"> - The </w:t>
      </w:r>
      <w:r w:rsidR="00622AA5">
        <w:t>Information Security Department</w:t>
      </w:r>
      <w:r>
        <w:t xml:space="preserve"> must maintain an inventory of all </w:t>
      </w:r>
      <w:r w:rsidR="00F27801">
        <w:t>CompanyX</w:t>
      </w:r>
      <w:r>
        <w:t xml:space="preserve"> computer and network equipment that has been taken out of commission. This inventory must also reflect all actions taken to clear memory chips, hard drives, and other storage locations in this same equipment of all stored </w:t>
      </w:r>
      <w:r w:rsidR="00D402EC">
        <w:t>information.</w:t>
      </w:r>
    </w:p>
    <w:p w:rsidR="00B35F97" w:rsidRDefault="00B35F97" w:rsidP="00B35F97">
      <w:pPr>
        <w:pStyle w:val="PolicyBodyText"/>
      </w:pPr>
      <w:r w:rsidRPr="00130386">
        <w:rPr>
          <w:b/>
          <w:bCs/>
        </w:rPr>
        <w:lastRenderedPageBreak/>
        <w:t>Labeling Required</w:t>
      </w:r>
      <w:r>
        <w:t xml:space="preserve"> - Equipment designated for surplus or other re-use should have a label affixed stating that the hard drive has been properly sanitized.</w:t>
      </w:r>
    </w:p>
    <w:p w:rsidR="00B35F97" w:rsidRDefault="00B35F97" w:rsidP="00F602EE">
      <w:pPr>
        <w:pStyle w:val="Heading3"/>
      </w:pPr>
      <w:bookmarkStart w:id="14" w:name="_Toc3879988"/>
      <w:r w:rsidRPr="00DF1739">
        <w:t>Transfer of Hard Drives and Media</w:t>
      </w:r>
      <w:bookmarkEnd w:id="14"/>
    </w:p>
    <w:p w:rsidR="00B35F97" w:rsidRDefault="00B35F97" w:rsidP="00B35F97">
      <w:pPr>
        <w:pStyle w:val="PolicyBodyText"/>
      </w:pPr>
      <w:r w:rsidRPr="00E2099E">
        <w:rPr>
          <w:b/>
          <w:bCs/>
        </w:rPr>
        <w:t xml:space="preserve">Transfer of Hard Drives </w:t>
      </w:r>
      <w:r>
        <w:t xml:space="preserve">- Before a hard drive is transferred from the custody of its current owner, appropriate care must be taken to ensure that no unauthorized person can access the data by ordinary means. All electronic media should be sanitized according to </w:t>
      </w:r>
      <w:r w:rsidR="00F27801">
        <w:t>CompanyX</w:t>
      </w:r>
      <w:r>
        <w:t xml:space="preserve"> procedures. </w:t>
      </w:r>
    </w:p>
    <w:p w:rsidR="00B35F97" w:rsidRDefault="00B35F97" w:rsidP="00B35F97">
      <w:pPr>
        <w:pStyle w:val="PolicyBodyText"/>
      </w:pPr>
      <w:r w:rsidRPr="00067838">
        <w:rPr>
          <w:b/>
          <w:bCs/>
        </w:rPr>
        <w:t xml:space="preserve">Transfer of Electronic Media </w:t>
      </w:r>
      <w:r>
        <w:t>- Before electronic media is transferred from the custody of the current owner, appropriate care must be taken to ensure that no unauthorized person can access data by ordinary means. Electronic media such as floppy disks, rewritable CD-ROMS, zip disks, videotapes, and audiotapes should be erased if the media type allows it or destroyed if erasure is not possible.</w:t>
      </w:r>
    </w:p>
    <w:p w:rsidR="00B35F97" w:rsidRDefault="00B35F97" w:rsidP="00B35F97">
      <w:pPr>
        <w:pStyle w:val="PolicyBodyText"/>
      </w:pPr>
      <w:r>
        <w:rPr>
          <w:b/>
          <w:bCs/>
        </w:rPr>
        <w:t xml:space="preserve">Attempted Recovery </w:t>
      </w:r>
      <w:r>
        <w:t xml:space="preserve">– Attempts to recover deleted or sanitized data must only be done by specially trained personnel approved by </w:t>
      </w:r>
      <w:r w:rsidR="00F27801">
        <w:t>CompanyX</w:t>
      </w:r>
      <w:r>
        <w:t xml:space="preserve"> management.  Insofar as special recovery tools would have to be used by an individual to access the data erased by this method, any attempt by an individual to access unauthorized data would be viewed as a conscious violation of state or federal regulations and the </w:t>
      </w:r>
      <w:r w:rsidR="00F27801">
        <w:t>CompanyX</w:t>
      </w:r>
      <w:r>
        <w:t xml:space="preserve"> Confidentiality Statement.</w:t>
      </w:r>
    </w:p>
    <w:p w:rsidR="00A437C9" w:rsidRPr="00074BA0" w:rsidRDefault="00924538" w:rsidP="00074BA0">
      <w:pPr>
        <w:pStyle w:val="PolicyElementHeader"/>
        <w:rPr>
          <w:bCs/>
          <w:color w:val="00527A"/>
        </w:rPr>
      </w:pPr>
      <w:bookmarkStart w:id="15" w:name="_Toc3879989"/>
      <w:r>
        <w:rPr>
          <w:bCs/>
          <w:color w:val="00527A"/>
        </w:rPr>
        <w:t>Violations</w:t>
      </w:r>
      <w:bookmarkEnd w:id="3"/>
      <w:bookmarkEnd w:id="15"/>
    </w:p>
    <w:p w:rsidR="003C1B8C"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r w:rsidR="00F27801">
        <w:rPr>
          <w:rFonts w:eastAsia="MS Mincho"/>
        </w:rPr>
        <w:t>CompanyX</w:t>
      </w:r>
      <w:r w:rsidRPr="002A7256">
        <w:rPr>
          <w:rFonts w:eastAsia="MS Mincho"/>
        </w:rPr>
        <w:t xml:space="preserve"> reserves the right to notify the appropriate law enforcement authorities of any unlawful activity and to cooperate in any investigation of such activity. </w:t>
      </w:r>
      <w:r w:rsidR="00F27801">
        <w:rPr>
          <w:rFonts w:eastAsia="MS Mincho"/>
        </w:rPr>
        <w:t>CompanyX</w:t>
      </w:r>
      <w:r w:rsidRPr="002A7256">
        <w:rPr>
          <w:rFonts w:eastAsia="MS Mincho"/>
        </w:rPr>
        <w:t xml:space="preserve"> does not consider conduct in violation of this policy to be within an employee’s or </w:t>
      </w:r>
      <w:r w:rsidR="00622AA5">
        <w:rPr>
          <w:rFonts w:eastAsia="MS Mincho"/>
        </w:rPr>
        <w:t>Third-Party</w:t>
      </w:r>
      <w:r w:rsidRPr="002A7256">
        <w:rPr>
          <w:rFonts w:eastAsia="MS Mincho"/>
        </w:rPr>
        <w:t xml:space="preserve">’s course and scope of employment, or the direct consequence of the discharge of the employee’s or </w:t>
      </w:r>
      <w:r w:rsidR="00622AA5">
        <w:rPr>
          <w:rFonts w:eastAsia="MS Mincho"/>
        </w:rPr>
        <w:t>Third-Party</w:t>
      </w:r>
      <w:r w:rsidRPr="002A7256">
        <w:rPr>
          <w:rFonts w:eastAsia="MS Mincho"/>
        </w:rPr>
        <w:t xml:space="preserve">’s duties. Accordingly, to the extent permitted by law, </w:t>
      </w:r>
      <w:r w:rsidR="00F27801">
        <w:rPr>
          <w:rFonts w:eastAsia="MS Mincho"/>
        </w:rPr>
        <w:t>CompanyX</w:t>
      </w:r>
      <w:r w:rsidRPr="002A7256">
        <w:rPr>
          <w:rFonts w:eastAsia="MS Mincho"/>
        </w:rPr>
        <w:t xml:space="preserve"> reserves the right not to defend or pay any damages awarded against employees or </w:t>
      </w:r>
      <w:r w:rsidR="00622AA5">
        <w:rPr>
          <w:rFonts w:eastAsia="MS Mincho"/>
        </w:rPr>
        <w:t>Third-Parties</w:t>
      </w:r>
      <w:r w:rsidRPr="002A7256">
        <w:rPr>
          <w:rFonts w:eastAsia="MS Mincho"/>
        </w:rPr>
        <w:t xml:space="preserve"> that result from violation of this policy.</w:t>
      </w:r>
    </w:p>
    <w:p w:rsidR="008F0F79" w:rsidRPr="002A7256" w:rsidRDefault="008F0F79" w:rsidP="00C64EAF">
      <w:pPr>
        <w:spacing w:after="120"/>
        <w:rPr>
          <w:rFonts w:eastAsia="MS Mincho"/>
        </w:rPr>
      </w:pPr>
      <w:r w:rsidRPr="003C1B8C">
        <w:rPr>
          <w:rFonts w:eastAsia="MS Mincho"/>
        </w:rPr>
        <w:t xml:space="preserve">Any employee or </w:t>
      </w:r>
      <w:r>
        <w:rPr>
          <w:rFonts w:eastAsia="MS Mincho"/>
        </w:rPr>
        <w:t>contractor</w:t>
      </w:r>
      <w:r w:rsidRPr="003C1B8C">
        <w:rPr>
          <w:rFonts w:eastAsia="MS Mincho"/>
        </w:rPr>
        <w:t xml:space="preserve"> who is requested to undertake an activity which he or she believes is in violation of this policy, must provide a written or verbal complaint to his or her manager, any other manager or the Human Resources Department as soon as possible.</w:t>
      </w:r>
    </w:p>
    <w:p w:rsidR="00C21BF8" w:rsidRPr="00C21BF8" w:rsidRDefault="00A437C9" w:rsidP="00C21BF8">
      <w:pPr>
        <w:pStyle w:val="PolicyElementHeader"/>
        <w:rPr>
          <w:bCs/>
          <w:color w:val="00527A"/>
        </w:rPr>
      </w:pPr>
      <w:bookmarkStart w:id="16" w:name="_Toc241985855"/>
      <w:bookmarkStart w:id="17" w:name="_Toc3879990"/>
      <w:r w:rsidRPr="003F09FA">
        <w:rPr>
          <w:bCs/>
          <w:color w:val="00527A"/>
        </w:rPr>
        <w:t>Definitions</w:t>
      </w:r>
      <w:bookmarkEnd w:id="16"/>
      <w:bookmarkEnd w:id="17"/>
    </w:p>
    <w:p w:rsidR="00C21BF8" w:rsidRDefault="00C21BF8" w:rsidP="00F5315F">
      <w:pPr>
        <w:pStyle w:val="StylePolicyDefinitionNotBold"/>
      </w:pPr>
      <w:r w:rsidRPr="00C21BF8">
        <w:rPr>
          <w:rStyle w:val="PolicyDefinitionChar"/>
        </w:rPr>
        <w:t>Confidential Information (Sensitive Information)</w:t>
      </w:r>
      <w:r w:rsidRPr="00C21BF8">
        <w:t xml:space="preserve"> – Any </w:t>
      </w:r>
      <w:r w:rsidR="00F27801">
        <w:t>CompanyX</w:t>
      </w:r>
      <w:r w:rsidRPr="00C21BF8">
        <w:t xml:space="preserve"> information that is not publicly known and includes tangible and intangible information in all forms, such as information that is observed or orally delivered, or is in electronic form, or is written or in other tangible form.   Confidential Information may include, but is not limited to, source code, product designs and plans, beta and benchmarking results, patent applications, production methods, product roadmaps, customer lists and information, prospect lists and information, promotional plans, competitive information, names, salaries, skills, positions, pre-public financial results, product costs, and pricing, and employee information and lists including organizational charts.   </w:t>
      </w:r>
      <w:r w:rsidRPr="00C21BF8">
        <w:lastRenderedPageBreak/>
        <w:t xml:space="preserve">Confidential Information also includes any confidential information received by </w:t>
      </w:r>
      <w:r w:rsidR="00F27801">
        <w:t>CompanyX</w:t>
      </w:r>
      <w:r w:rsidRPr="00C21BF8">
        <w:t xml:space="preserve"> from a </w:t>
      </w:r>
      <w:r w:rsidR="008F0F79">
        <w:t>Third-Party</w:t>
      </w:r>
      <w:r w:rsidRPr="00C21BF8">
        <w:t xml:space="preserve"> under a non-disclosure agreement</w:t>
      </w:r>
    </w:p>
    <w:p w:rsidR="00C21BF8" w:rsidRDefault="00C21BF8" w:rsidP="00C21BF8">
      <w:pPr>
        <w:pStyle w:val="StylePolicyDefinitionNotBold"/>
      </w:pPr>
      <w:r w:rsidRPr="00C21BF8">
        <w:rPr>
          <w:rStyle w:val="PolicyDefinitionChar"/>
        </w:rPr>
        <w:t>Mobile Computing Devices</w:t>
      </w:r>
      <w:r w:rsidRPr="00C21BF8">
        <w:t xml:space="preserve"> - Mobile computing assets include, but are not limited to: laptop, notebook, tablet, desktop computers, all personal wireless-enabled devices, including pagers, cellular phones, mobile email devices, PDAs and other hybrid devices, and all portable storage media, including flash drives, smart cards, tokens, etc.</w:t>
      </w:r>
    </w:p>
    <w:p w:rsidR="00BA7551" w:rsidRDefault="00BA7551" w:rsidP="00BA7551">
      <w:pPr>
        <w:spacing w:after="120"/>
        <w:jc w:val="both"/>
      </w:pPr>
      <w:r w:rsidRPr="00DC440B">
        <w:rPr>
          <w:b/>
        </w:rPr>
        <w:t>Password</w:t>
      </w:r>
      <w:r>
        <w:t xml:space="preserve"> </w:t>
      </w:r>
      <w:r w:rsidRPr="00CA3C71">
        <w:rPr>
          <w:b/>
        </w:rPr>
        <w:t xml:space="preserve">– </w:t>
      </w:r>
      <w:r w:rsidRPr="00DC440B">
        <w:t xml:space="preserve">An arbitrary string of characters chosen by a user </w:t>
      </w:r>
      <w:r>
        <w:t xml:space="preserve">that is </w:t>
      </w:r>
      <w:r w:rsidRPr="00DC440B">
        <w:t>used to authenticate the user when he attempts to log on, in order to prevent unauthorized access to his account.</w:t>
      </w:r>
    </w:p>
    <w:p w:rsidR="00C21BF8" w:rsidRDefault="00622AA5" w:rsidP="00C21BF8">
      <w:pPr>
        <w:pStyle w:val="StylePolicyDefinitionNotBold"/>
      </w:pPr>
      <w:r>
        <w:rPr>
          <w:rStyle w:val="PolicyDefinitionChar"/>
        </w:rPr>
        <w:t>Third-Party</w:t>
      </w:r>
      <w:r w:rsidR="00C21BF8" w:rsidRPr="00C21BF8">
        <w:t xml:space="preserve"> – Any non-employee of </w:t>
      </w:r>
      <w:r w:rsidR="00F27801">
        <w:t>CompanyX</w:t>
      </w:r>
      <w:r w:rsidR="00C21BF8" w:rsidRPr="00C21BF8">
        <w:t xml:space="preserve"> who is contractually bound to provide some form of service to </w:t>
      </w:r>
      <w:r w:rsidR="00F27801">
        <w:t>CompanyX</w:t>
      </w:r>
      <w:r w:rsidR="00C21BF8" w:rsidRPr="00C21BF8">
        <w:t>.</w:t>
      </w:r>
    </w:p>
    <w:p w:rsidR="00F51BD1" w:rsidRDefault="007129D9" w:rsidP="00C64EAF">
      <w:pPr>
        <w:spacing w:after="120"/>
        <w:jc w:val="both"/>
      </w:pPr>
      <w:r w:rsidRPr="00EC4A77">
        <w:rPr>
          <w:b/>
          <w:bCs/>
        </w:rPr>
        <w:t>User</w:t>
      </w:r>
      <w:r w:rsidRPr="00EC4A77">
        <w:rPr>
          <w:b/>
        </w:rPr>
        <w:t xml:space="preserve"> - </w:t>
      </w:r>
      <w:r w:rsidRPr="00EC4A77">
        <w:t xml:space="preserve">Any </w:t>
      </w:r>
      <w:r w:rsidR="00F27801">
        <w:t>CompanyX</w:t>
      </w:r>
      <w:r w:rsidRPr="00EC4A77">
        <w:t xml:space="preserve"> employee or </w:t>
      </w:r>
      <w:r w:rsidR="00622AA5">
        <w:t>Third-Party</w:t>
      </w:r>
      <w:r w:rsidRPr="00EC4A77">
        <w:t xml:space="preserve"> who has been authorized to access any </w:t>
      </w:r>
      <w:r w:rsidR="00F27801">
        <w:t>CompanyX</w:t>
      </w:r>
      <w:r w:rsidRPr="00EC4A77">
        <w:t xml:space="preserve"> electronic information resource.</w:t>
      </w:r>
    </w:p>
    <w:p w:rsidR="00D13DA3" w:rsidRDefault="00D13DA3" w:rsidP="00D13DA3">
      <w:pPr>
        <w:pStyle w:val="PolicyElementHeader"/>
        <w:rPr>
          <w:color w:val="00527A"/>
          <w:szCs w:val="28"/>
        </w:rPr>
      </w:pPr>
      <w:bookmarkStart w:id="18" w:name="_Toc178155364"/>
      <w:bookmarkStart w:id="19" w:name="_Toc241985856"/>
      <w:bookmarkStart w:id="20" w:name="_Toc3879991"/>
      <w:r>
        <w:rPr>
          <w:color w:val="00527A"/>
          <w:szCs w:val="28"/>
        </w:rPr>
        <w:t>References</w:t>
      </w:r>
      <w:bookmarkEnd w:id="18"/>
      <w:bookmarkEnd w:id="19"/>
      <w:bookmarkEnd w:id="20"/>
    </w:p>
    <w:p w:rsidR="00C67CDE" w:rsidRDefault="00C67CDE" w:rsidP="00B35F97">
      <w:bookmarkStart w:id="21" w:name="_Toc178155365"/>
      <w:bookmarkStart w:id="22" w:name="_Toc241985857"/>
      <w:r w:rsidRPr="007D37A8">
        <w:t>ISO/IEC 27002</w:t>
      </w:r>
      <w:r w:rsidRPr="007D37A8">
        <w:rPr>
          <w:iCs/>
        </w:rPr>
        <w:t xml:space="preserve"> </w:t>
      </w:r>
      <w:r>
        <w:rPr>
          <w:iCs/>
        </w:rPr>
        <w:t>–</w:t>
      </w:r>
      <w:r w:rsidRPr="007D37A8">
        <w:rPr>
          <w:iCs/>
        </w:rPr>
        <w:t xml:space="preserve"> </w:t>
      </w:r>
      <w:r>
        <w:t>8.3.2</w:t>
      </w:r>
      <w:r w:rsidRPr="003D621F">
        <w:t xml:space="preserve"> Disposal of media</w:t>
      </w:r>
    </w:p>
    <w:p w:rsidR="00913B8D" w:rsidRDefault="00913B8D" w:rsidP="00B35F97">
      <w:r>
        <w:t xml:space="preserve">PCI-DSS: </w:t>
      </w:r>
      <w:r w:rsidRPr="00913B8D">
        <w:t>PCI: 9.8 Media Destruction</w:t>
      </w:r>
    </w:p>
    <w:p w:rsidR="00913B8D" w:rsidRDefault="00913B8D" w:rsidP="00B35F97">
      <w:r>
        <w:t xml:space="preserve">NIST 800-53: </w:t>
      </w:r>
      <w:r w:rsidRPr="00913B8D">
        <w:t>MP-6 Media Sanitization</w:t>
      </w:r>
    </w:p>
    <w:p w:rsidR="00C67CDE" w:rsidRDefault="00C67CDE" w:rsidP="00B35F97">
      <w:r>
        <w:t>US-CSF</w:t>
      </w:r>
      <w:r w:rsidRPr="00C67CDE">
        <w:t xml:space="preserve">: </w:t>
      </w:r>
      <w:bookmarkStart w:id="23" w:name="OLE_LINK4"/>
      <w:r w:rsidRPr="00C67CDE">
        <w:t>PR.DS-3: Assets are formally managed throughout removal, transfers, and disposition</w:t>
      </w:r>
      <w:bookmarkEnd w:id="23"/>
    </w:p>
    <w:p w:rsidR="00622AA5" w:rsidRPr="00EF734B" w:rsidRDefault="00622AA5" w:rsidP="00622AA5">
      <w:pPr>
        <w:pStyle w:val="PolicyElementHeader"/>
        <w:rPr>
          <w:bCs/>
          <w:color w:val="00527A"/>
        </w:rPr>
      </w:pPr>
      <w:bookmarkStart w:id="24" w:name="_Toc525041757"/>
      <w:bookmarkStart w:id="25" w:name="_Toc3879993"/>
      <w:bookmarkEnd w:id="21"/>
      <w:bookmarkEnd w:id="22"/>
      <w:r w:rsidRPr="00EF734B">
        <w:rPr>
          <w:bCs/>
          <w:color w:val="00527A"/>
        </w:rPr>
        <w:t>Approval and Ownership</w:t>
      </w:r>
      <w:bookmarkEnd w:id="24"/>
      <w:bookmarkEnd w:id="2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2475"/>
        <w:gridCol w:w="1968"/>
        <w:gridCol w:w="2311"/>
      </w:tblGrid>
      <w:tr w:rsidR="00622AA5" w:rsidTr="00B27084">
        <w:trPr>
          <w:trHeight w:val="346"/>
        </w:trPr>
        <w:tc>
          <w:tcPr>
            <w:tcW w:w="2520" w:type="dxa"/>
            <w:shd w:val="pct10" w:color="auto" w:fill="auto"/>
            <w:tcMar>
              <w:top w:w="29" w:type="dxa"/>
              <w:left w:w="115" w:type="dxa"/>
              <w:bottom w:w="29" w:type="dxa"/>
              <w:right w:w="115" w:type="dxa"/>
            </w:tcMar>
            <w:vAlign w:val="center"/>
          </w:tcPr>
          <w:p w:rsidR="00622AA5" w:rsidRDefault="00622AA5" w:rsidP="00B27084">
            <w:pPr>
              <w:pStyle w:val="FooterTableHeader"/>
            </w:pPr>
            <w:r>
              <w:t>Owner</w:t>
            </w:r>
          </w:p>
        </w:tc>
        <w:tc>
          <w:tcPr>
            <w:tcW w:w="2520" w:type="dxa"/>
            <w:shd w:val="pct10" w:color="auto" w:fill="auto"/>
            <w:tcMar>
              <w:top w:w="29" w:type="dxa"/>
              <w:left w:w="115" w:type="dxa"/>
              <w:bottom w:w="29" w:type="dxa"/>
              <w:right w:w="115" w:type="dxa"/>
            </w:tcMar>
            <w:vAlign w:val="center"/>
          </w:tcPr>
          <w:p w:rsidR="00622AA5" w:rsidRDefault="00622AA5" w:rsidP="00B27084">
            <w:pPr>
              <w:pStyle w:val="FooterTableHeader"/>
            </w:pPr>
            <w:r>
              <w:t>Title</w:t>
            </w:r>
          </w:p>
        </w:tc>
        <w:tc>
          <w:tcPr>
            <w:tcW w:w="1980" w:type="dxa"/>
            <w:shd w:val="pct10" w:color="auto" w:fill="auto"/>
            <w:tcMar>
              <w:top w:w="29" w:type="dxa"/>
              <w:left w:w="115" w:type="dxa"/>
              <w:bottom w:w="29" w:type="dxa"/>
              <w:right w:w="115" w:type="dxa"/>
            </w:tcMar>
            <w:vAlign w:val="center"/>
          </w:tcPr>
          <w:p w:rsidR="00622AA5" w:rsidRDefault="00622AA5" w:rsidP="00B27084">
            <w:pPr>
              <w:pStyle w:val="FooterTableHeader"/>
            </w:pPr>
            <w:r>
              <w:t>Date</w:t>
            </w:r>
          </w:p>
        </w:tc>
        <w:tc>
          <w:tcPr>
            <w:tcW w:w="2340" w:type="dxa"/>
            <w:shd w:val="pct10" w:color="auto" w:fill="auto"/>
            <w:tcMar>
              <w:top w:w="29" w:type="dxa"/>
              <w:left w:w="115" w:type="dxa"/>
              <w:bottom w:w="29" w:type="dxa"/>
              <w:right w:w="115" w:type="dxa"/>
            </w:tcMar>
            <w:vAlign w:val="center"/>
          </w:tcPr>
          <w:p w:rsidR="00622AA5" w:rsidRDefault="00622AA5" w:rsidP="00B27084">
            <w:pPr>
              <w:pStyle w:val="FooterTableHeader"/>
            </w:pPr>
            <w:r>
              <w:t>Signature</w:t>
            </w:r>
          </w:p>
        </w:tc>
      </w:tr>
      <w:tr w:rsidR="00622AA5" w:rsidTr="00B27084">
        <w:trPr>
          <w:trHeight w:val="346"/>
        </w:trPr>
        <w:tc>
          <w:tcPr>
            <w:tcW w:w="2520" w:type="dxa"/>
            <w:tcBorders>
              <w:bottom w:val="single" w:sz="4" w:space="0" w:color="auto"/>
            </w:tcBorders>
            <w:tcMar>
              <w:top w:w="29" w:type="dxa"/>
              <w:left w:w="115" w:type="dxa"/>
              <w:bottom w:w="29" w:type="dxa"/>
              <w:right w:w="115" w:type="dxa"/>
            </w:tcMar>
            <w:vAlign w:val="center"/>
          </w:tcPr>
          <w:p w:rsidR="00622AA5" w:rsidRPr="00D402EC" w:rsidRDefault="00622AA5" w:rsidP="00B27084">
            <w:pPr>
              <w:pStyle w:val="PolicyHeaderFill"/>
              <w:rPr>
                <w:highlight w:val="yellow"/>
              </w:rPr>
            </w:pPr>
            <w:r w:rsidRPr="00D402EC">
              <w:rPr>
                <w:highlight w:val="yellow"/>
              </w:rPr>
              <w:t>Policy Author</w:t>
            </w:r>
          </w:p>
        </w:tc>
        <w:tc>
          <w:tcPr>
            <w:tcW w:w="2520" w:type="dxa"/>
            <w:tcBorders>
              <w:bottom w:val="single" w:sz="4" w:space="0" w:color="auto"/>
            </w:tcBorders>
            <w:tcMar>
              <w:top w:w="29" w:type="dxa"/>
              <w:left w:w="115" w:type="dxa"/>
              <w:bottom w:w="29" w:type="dxa"/>
              <w:right w:w="115" w:type="dxa"/>
            </w:tcMar>
            <w:vAlign w:val="center"/>
          </w:tcPr>
          <w:p w:rsidR="00622AA5" w:rsidRPr="00D402EC" w:rsidRDefault="00622AA5" w:rsidP="00B27084">
            <w:pPr>
              <w:pStyle w:val="PolicyHeaderFill"/>
              <w:rPr>
                <w:highlight w:val="yellow"/>
              </w:rPr>
            </w:pPr>
            <w:r w:rsidRPr="00D402EC">
              <w:rPr>
                <w:highlight w:val="yellow"/>
              </w:rPr>
              <w:t>Title</w:t>
            </w:r>
          </w:p>
        </w:tc>
        <w:tc>
          <w:tcPr>
            <w:tcW w:w="1980" w:type="dxa"/>
            <w:tcBorders>
              <w:bottom w:val="single" w:sz="4" w:space="0" w:color="auto"/>
            </w:tcBorders>
            <w:tcMar>
              <w:top w:w="29" w:type="dxa"/>
              <w:left w:w="115" w:type="dxa"/>
              <w:bottom w:w="29" w:type="dxa"/>
              <w:right w:w="115" w:type="dxa"/>
            </w:tcMar>
            <w:vAlign w:val="center"/>
          </w:tcPr>
          <w:p w:rsidR="00622AA5" w:rsidRPr="0043775C" w:rsidRDefault="00622AA5" w:rsidP="00B27084">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622AA5" w:rsidRDefault="00622AA5" w:rsidP="00B27084">
            <w:pPr>
              <w:jc w:val="center"/>
            </w:pPr>
          </w:p>
        </w:tc>
      </w:tr>
      <w:tr w:rsidR="00622AA5" w:rsidTr="00B27084">
        <w:trPr>
          <w:trHeight w:val="346"/>
        </w:trPr>
        <w:tc>
          <w:tcPr>
            <w:tcW w:w="2520" w:type="dxa"/>
            <w:shd w:val="pct10" w:color="auto" w:fill="auto"/>
            <w:tcMar>
              <w:top w:w="29" w:type="dxa"/>
              <w:left w:w="115" w:type="dxa"/>
              <w:bottom w:w="29" w:type="dxa"/>
              <w:right w:w="115" w:type="dxa"/>
            </w:tcMar>
            <w:vAlign w:val="center"/>
          </w:tcPr>
          <w:p w:rsidR="00622AA5" w:rsidRDefault="00622AA5" w:rsidP="00B27084">
            <w:pPr>
              <w:pStyle w:val="FooterTableHeader"/>
            </w:pPr>
            <w:r>
              <w:t>Approved By</w:t>
            </w:r>
          </w:p>
        </w:tc>
        <w:tc>
          <w:tcPr>
            <w:tcW w:w="2520" w:type="dxa"/>
            <w:shd w:val="pct10" w:color="auto" w:fill="auto"/>
            <w:tcMar>
              <w:top w:w="29" w:type="dxa"/>
              <w:left w:w="115" w:type="dxa"/>
              <w:bottom w:w="29" w:type="dxa"/>
              <w:right w:w="115" w:type="dxa"/>
            </w:tcMar>
            <w:vAlign w:val="center"/>
          </w:tcPr>
          <w:p w:rsidR="00622AA5" w:rsidRDefault="00622AA5" w:rsidP="00B27084">
            <w:pPr>
              <w:pStyle w:val="FooterTableHeader"/>
            </w:pPr>
            <w:r>
              <w:t>Title</w:t>
            </w:r>
          </w:p>
        </w:tc>
        <w:tc>
          <w:tcPr>
            <w:tcW w:w="1980" w:type="dxa"/>
            <w:shd w:val="pct10" w:color="auto" w:fill="auto"/>
            <w:tcMar>
              <w:top w:w="29" w:type="dxa"/>
              <w:left w:w="115" w:type="dxa"/>
              <w:bottom w:w="29" w:type="dxa"/>
              <w:right w:w="115" w:type="dxa"/>
            </w:tcMar>
            <w:vAlign w:val="center"/>
          </w:tcPr>
          <w:p w:rsidR="00622AA5" w:rsidRDefault="00622AA5" w:rsidP="00B27084">
            <w:pPr>
              <w:pStyle w:val="FooterTableHeader"/>
            </w:pPr>
            <w:r>
              <w:t>Date</w:t>
            </w:r>
          </w:p>
        </w:tc>
        <w:tc>
          <w:tcPr>
            <w:tcW w:w="2340" w:type="dxa"/>
            <w:shd w:val="pct10" w:color="auto" w:fill="auto"/>
            <w:tcMar>
              <w:top w:w="29" w:type="dxa"/>
              <w:left w:w="115" w:type="dxa"/>
              <w:bottom w:w="29" w:type="dxa"/>
              <w:right w:w="115" w:type="dxa"/>
            </w:tcMar>
            <w:vAlign w:val="center"/>
          </w:tcPr>
          <w:p w:rsidR="00622AA5" w:rsidRDefault="00622AA5" w:rsidP="00B27084">
            <w:pPr>
              <w:pStyle w:val="FooterTableHeader"/>
            </w:pPr>
            <w:r>
              <w:t>Signature</w:t>
            </w:r>
          </w:p>
        </w:tc>
      </w:tr>
      <w:tr w:rsidR="00622AA5" w:rsidTr="00B27084">
        <w:trPr>
          <w:trHeight w:val="346"/>
        </w:trPr>
        <w:tc>
          <w:tcPr>
            <w:tcW w:w="2520" w:type="dxa"/>
            <w:tcMar>
              <w:top w:w="29" w:type="dxa"/>
              <w:left w:w="115" w:type="dxa"/>
              <w:bottom w:w="29" w:type="dxa"/>
              <w:right w:w="115" w:type="dxa"/>
            </w:tcMar>
            <w:vAlign w:val="center"/>
          </w:tcPr>
          <w:p w:rsidR="00622AA5" w:rsidRPr="00D402EC" w:rsidRDefault="00622AA5" w:rsidP="00B27084">
            <w:pPr>
              <w:pStyle w:val="PolicyHeaderFill"/>
              <w:rPr>
                <w:highlight w:val="yellow"/>
              </w:rPr>
            </w:pPr>
            <w:r w:rsidRPr="00D402EC">
              <w:rPr>
                <w:highlight w:val="yellow"/>
              </w:rPr>
              <w:t>Executive Sponsor</w:t>
            </w:r>
          </w:p>
        </w:tc>
        <w:tc>
          <w:tcPr>
            <w:tcW w:w="2520" w:type="dxa"/>
            <w:tcMar>
              <w:top w:w="29" w:type="dxa"/>
              <w:left w:w="115" w:type="dxa"/>
              <w:bottom w:w="29" w:type="dxa"/>
              <w:right w:w="115" w:type="dxa"/>
            </w:tcMar>
            <w:vAlign w:val="center"/>
          </w:tcPr>
          <w:p w:rsidR="00622AA5" w:rsidRPr="00D402EC" w:rsidRDefault="00622AA5" w:rsidP="00B27084">
            <w:pPr>
              <w:pStyle w:val="PolicyHeaderFill"/>
              <w:rPr>
                <w:highlight w:val="yellow"/>
              </w:rPr>
            </w:pPr>
            <w:r w:rsidRPr="00D402EC">
              <w:rPr>
                <w:highlight w:val="yellow"/>
              </w:rPr>
              <w:t>Title</w:t>
            </w:r>
          </w:p>
        </w:tc>
        <w:tc>
          <w:tcPr>
            <w:tcW w:w="1980" w:type="dxa"/>
            <w:tcMar>
              <w:top w:w="29" w:type="dxa"/>
              <w:left w:w="115" w:type="dxa"/>
              <w:bottom w:w="29" w:type="dxa"/>
              <w:right w:w="115" w:type="dxa"/>
            </w:tcMar>
            <w:vAlign w:val="center"/>
          </w:tcPr>
          <w:p w:rsidR="00622AA5" w:rsidRPr="0043775C" w:rsidRDefault="00622AA5" w:rsidP="00B27084">
            <w:pPr>
              <w:pStyle w:val="PolicyHeaderFill"/>
            </w:pPr>
            <w:r>
              <w:t>MM/DD/YYYY</w:t>
            </w:r>
          </w:p>
        </w:tc>
        <w:tc>
          <w:tcPr>
            <w:tcW w:w="2340" w:type="dxa"/>
            <w:tcMar>
              <w:top w:w="29" w:type="dxa"/>
              <w:left w:w="115" w:type="dxa"/>
              <w:bottom w:w="29" w:type="dxa"/>
              <w:right w:w="115" w:type="dxa"/>
            </w:tcMar>
            <w:vAlign w:val="center"/>
          </w:tcPr>
          <w:p w:rsidR="00622AA5" w:rsidRDefault="00622AA5" w:rsidP="00B27084">
            <w:pPr>
              <w:jc w:val="center"/>
            </w:pPr>
          </w:p>
        </w:tc>
      </w:tr>
    </w:tbl>
    <w:p w:rsidR="00AB5DE1" w:rsidRPr="00EF734B" w:rsidRDefault="00AB5DE1" w:rsidP="00AB5DE1">
      <w:pPr>
        <w:pStyle w:val="PolicyElementHeader"/>
        <w:rPr>
          <w:bCs/>
          <w:color w:val="00527A"/>
        </w:rPr>
      </w:pPr>
      <w:bookmarkStart w:id="26" w:name="_Toc3879994"/>
      <w:r w:rsidRPr="00EF734B">
        <w:rPr>
          <w:bCs/>
          <w:color w:val="00527A"/>
        </w:rPr>
        <w:t>Revision History</w:t>
      </w:r>
      <w:bookmarkEnd w:id="26"/>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AB5DE1" w:rsidRPr="0076502A" w:rsidTr="00B27084">
        <w:trPr>
          <w:trHeight w:val="566"/>
        </w:trPr>
        <w:tc>
          <w:tcPr>
            <w:tcW w:w="624" w:type="pct"/>
            <w:shd w:val="pct10" w:color="auto" w:fill="auto"/>
            <w:vAlign w:val="center"/>
          </w:tcPr>
          <w:p w:rsidR="00AB5DE1" w:rsidRPr="00DA209E" w:rsidRDefault="00AB5DE1" w:rsidP="00B27084">
            <w:pPr>
              <w:pStyle w:val="FooterTableHeader"/>
            </w:pPr>
            <w:r w:rsidRPr="00DA209E">
              <w:t>Version</w:t>
            </w:r>
          </w:p>
        </w:tc>
        <w:tc>
          <w:tcPr>
            <w:tcW w:w="1540" w:type="pct"/>
            <w:shd w:val="pct10" w:color="auto" w:fill="auto"/>
            <w:vAlign w:val="center"/>
          </w:tcPr>
          <w:p w:rsidR="00AB5DE1" w:rsidRPr="00DA209E" w:rsidRDefault="00AB5DE1" w:rsidP="00B27084">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AB5DE1" w:rsidRPr="00DA209E" w:rsidRDefault="00AB5DE1" w:rsidP="00B27084">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AB5DE1" w:rsidRPr="00DA209E" w:rsidRDefault="00AB5DE1" w:rsidP="00B27084">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AB5DE1" w:rsidRPr="00DA209E" w:rsidRDefault="00AB5DE1" w:rsidP="00B27084">
            <w:pPr>
              <w:pStyle w:val="FooterTableHeader"/>
            </w:pPr>
            <w:r>
              <w:t>Reviewer/Approver</w:t>
            </w:r>
            <w:r w:rsidRPr="00DA209E">
              <w:br/>
              <w:t>Name</w:t>
            </w:r>
          </w:p>
        </w:tc>
      </w:tr>
      <w:tr w:rsidR="00AB5DE1" w:rsidRPr="0076502A" w:rsidTr="00B27084">
        <w:trPr>
          <w:trHeight w:val="288"/>
        </w:trPr>
        <w:tc>
          <w:tcPr>
            <w:tcW w:w="624" w:type="pct"/>
            <w:vAlign w:val="center"/>
          </w:tcPr>
          <w:p w:rsidR="00AB5DE1" w:rsidRPr="00DA209E" w:rsidRDefault="00AB5DE1" w:rsidP="00B27084">
            <w:pPr>
              <w:pStyle w:val="PolicyHeaderFill"/>
            </w:pPr>
            <w:r w:rsidRPr="00DA209E">
              <w:t>1.0</w:t>
            </w:r>
          </w:p>
        </w:tc>
        <w:tc>
          <w:tcPr>
            <w:tcW w:w="1540" w:type="pct"/>
            <w:vAlign w:val="center"/>
          </w:tcPr>
          <w:p w:rsidR="00AB5DE1" w:rsidRPr="00DA209E" w:rsidRDefault="00AB5DE1" w:rsidP="00B27084">
            <w:pPr>
              <w:pStyle w:val="PolicyHeaderFill"/>
            </w:pPr>
            <w:r w:rsidRPr="00DA209E">
              <w:t>Initial Version</w:t>
            </w:r>
          </w:p>
        </w:tc>
        <w:tc>
          <w:tcPr>
            <w:tcW w:w="817" w:type="pct"/>
            <w:tcMar>
              <w:top w:w="29" w:type="dxa"/>
              <w:left w:w="115" w:type="dxa"/>
              <w:bottom w:w="29" w:type="dxa"/>
              <w:right w:w="115" w:type="dxa"/>
            </w:tcMar>
            <w:vAlign w:val="center"/>
          </w:tcPr>
          <w:p w:rsidR="00AB5DE1" w:rsidRPr="00DA209E" w:rsidRDefault="00D402EC" w:rsidP="00B27084">
            <w:pPr>
              <w:pStyle w:val="PolicyHeaderFill"/>
            </w:pPr>
            <w:r>
              <w:t>10/05/2019</w:t>
            </w:r>
          </w:p>
        </w:tc>
        <w:tc>
          <w:tcPr>
            <w:tcW w:w="817" w:type="pct"/>
            <w:tcMar>
              <w:top w:w="29" w:type="dxa"/>
              <w:left w:w="115" w:type="dxa"/>
              <w:bottom w:w="29" w:type="dxa"/>
              <w:right w:w="115" w:type="dxa"/>
            </w:tcMar>
            <w:vAlign w:val="center"/>
          </w:tcPr>
          <w:p w:rsidR="00AB5DE1" w:rsidRPr="00DA209E" w:rsidRDefault="00AB5DE1" w:rsidP="00B27084">
            <w:pPr>
              <w:pStyle w:val="PolicyHeaderFill"/>
            </w:pPr>
            <w:r>
              <w:t>MM/DD/YYYY</w:t>
            </w:r>
          </w:p>
        </w:tc>
        <w:tc>
          <w:tcPr>
            <w:tcW w:w="1202" w:type="pct"/>
            <w:tcMar>
              <w:top w:w="29" w:type="dxa"/>
              <w:left w:w="115" w:type="dxa"/>
              <w:bottom w:w="29" w:type="dxa"/>
              <w:right w:w="115" w:type="dxa"/>
            </w:tcMar>
            <w:vAlign w:val="center"/>
          </w:tcPr>
          <w:p w:rsidR="00AB5DE1" w:rsidRPr="0076502A" w:rsidRDefault="00AB5DE1" w:rsidP="00B27084">
            <w:pPr>
              <w:pStyle w:val="PolicyHeaderFill"/>
            </w:pPr>
          </w:p>
        </w:tc>
      </w:tr>
      <w:tr w:rsidR="00AB5DE1" w:rsidRPr="0076502A" w:rsidTr="00B27084">
        <w:trPr>
          <w:trHeight w:val="288"/>
        </w:trPr>
        <w:tc>
          <w:tcPr>
            <w:tcW w:w="624" w:type="pct"/>
            <w:vAlign w:val="center"/>
          </w:tcPr>
          <w:p w:rsidR="00AB5DE1" w:rsidRPr="0076502A" w:rsidRDefault="00AB5DE1" w:rsidP="00B27084">
            <w:pPr>
              <w:pStyle w:val="FooterTableHeader"/>
              <w:rPr>
                <w:rFonts w:ascii="Times New Roman" w:hAnsi="Times New Roman"/>
                <w:sz w:val="22"/>
                <w:szCs w:val="22"/>
              </w:rPr>
            </w:pPr>
          </w:p>
        </w:tc>
        <w:tc>
          <w:tcPr>
            <w:tcW w:w="1540" w:type="pct"/>
            <w:vAlign w:val="center"/>
          </w:tcPr>
          <w:p w:rsidR="00AB5DE1" w:rsidRPr="0076502A" w:rsidRDefault="00AB5DE1" w:rsidP="00B27084">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AB5DE1" w:rsidRPr="0076502A" w:rsidRDefault="00AB5DE1" w:rsidP="00B27084">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AB5DE1" w:rsidRPr="003C1B8C" w:rsidRDefault="00AB5DE1" w:rsidP="00B27084">
            <w:pPr>
              <w:pStyle w:val="PolicyHeaderFill"/>
            </w:pPr>
          </w:p>
        </w:tc>
        <w:tc>
          <w:tcPr>
            <w:tcW w:w="1202" w:type="pct"/>
            <w:tcMar>
              <w:top w:w="29" w:type="dxa"/>
              <w:left w:w="115" w:type="dxa"/>
              <w:bottom w:w="29" w:type="dxa"/>
              <w:right w:w="115" w:type="dxa"/>
            </w:tcMar>
            <w:vAlign w:val="center"/>
          </w:tcPr>
          <w:p w:rsidR="00AB5DE1" w:rsidRPr="0076502A" w:rsidRDefault="00AB5DE1" w:rsidP="00B27084">
            <w:pPr>
              <w:pStyle w:val="FooterTableHeader"/>
              <w:rPr>
                <w:rFonts w:ascii="Times New Roman" w:hAnsi="Times New Roman"/>
                <w:sz w:val="22"/>
                <w:szCs w:val="22"/>
              </w:rPr>
            </w:pPr>
          </w:p>
        </w:tc>
      </w:tr>
    </w:tbl>
    <w:p w:rsidR="00AB5DE1" w:rsidRPr="00D009B2" w:rsidRDefault="00AB5DE1" w:rsidP="00AB5DE1"/>
    <w:p w:rsidR="00AB5DE1" w:rsidRPr="00D009B2" w:rsidRDefault="00AB5DE1" w:rsidP="00D009B2"/>
    <w:sectPr w:rsidR="00AB5DE1" w:rsidRPr="00D009B2" w:rsidSect="00D13DA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12740" w:rsidRDefault="00812740">
      <w:r>
        <w:separator/>
      </w:r>
    </w:p>
    <w:p w:rsidR="00812740" w:rsidRDefault="00812740"/>
  </w:endnote>
  <w:endnote w:type="continuationSeparator" w:id="0">
    <w:p w:rsidR="00812740" w:rsidRDefault="00812740">
      <w:r>
        <w:continuationSeparator/>
      </w:r>
    </w:p>
    <w:p w:rsidR="00812740" w:rsidRDefault="008127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1B8C" w:rsidRPr="00575A04" w:rsidRDefault="00F27801" w:rsidP="00575A04">
    <w:pPr>
      <w:pStyle w:val="Footer"/>
    </w:pPr>
    <w:r>
      <w:t>CompanyX</w:t>
    </w:r>
    <w:r w:rsidR="0055460F">
      <w:t xml:space="preserve"> Security Policy</w:t>
    </w:r>
    <w:r w:rsidR="003C1B8C" w:rsidRPr="00575A04">
      <w:tab/>
    </w:r>
    <w:r w:rsidR="00D402EC">
      <w:t>Classification: INTERNAL</w:t>
    </w:r>
    <w:r w:rsidR="003C1B8C" w:rsidRPr="00575A04">
      <w:tab/>
    </w:r>
    <w:r w:rsidR="003C1B8C">
      <w:t xml:space="preserve">  </w:t>
    </w:r>
    <w:r w:rsidR="003C1B8C" w:rsidRPr="00575A04">
      <w:t xml:space="preserve">Page </w:t>
    </w:r>
    <w:r w:rsidR="008A5EDE">
      <w:fldChar w:fldCharType="begin"/>
    </w:r>
    <w:r w:rsidR="008A5EDE">
      <w:instrText xml:space="preserve"> PAGE </w:instrText>
    </w:r>
    <w:r w:rsidR="008A5EDE">
      <w:fldChar w:fldCharType="separate"/>
    </w:r>
    <w:r w:rsidR="00C67CDE">
      <w:rPr>
        <w:noProof/>
      </w:rPr>
      <w:t>1</w:t>
    </w:r>
    <w:r w:rsidR="008A5EDE">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12740" w:rsidRDefault="00812740">
      <w:r>
        <w:separator/>
      </w:r>
    </w:p>
    <w:p w:rsidR="00812740" w:rsidRDefault="00812740"/>
  </w:footnote>
  <w:footnote w:type="continuationSeparator" w:id="0">
    <w:p w:rsidR="00812740" w:rsidRDefault="00812740">
      <w:r>
        <w:continuationSeparator/>
      </w:r>
    </w:p>
    <w:p w:rsidR="00812740" w:rsidRDefault="008127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CellMar>
        <w:top w:w="58" w:type="dxa"/>
        <w:left w:w="115" w:type="dxa"/>
        <w:bottom w:w="14" w:type="dxa"/>
        <w:right w:w="115" w:type="dxa"/>
      </w:tblCellMar>
      <w:tblLook w:val="0600" w:firstRow="0" w:lastRow="0" w:firstColumn="0" w:lastColumn="0" w:noHBand="1" w:noVBand="1"/>
    </w:tblPr>
    <w:tblGrid>
      <w:gridCol w:w="6360"/>
      <w:gridCol w:w="1398"/>
      <w:gridCol w:w="1592"/>
    </w:tblGrid>
    <w:tr w:rsidR="00D402EC" w:rsidRPr="00ED75F8" w:rsidTr="00ED7DC0">
      <w:trPr>
        <w:trHeight w:val="576"/>
        <w:jc w:val="center"/>
      </w:trPr>
      <w:tc>
        <w:tcPr>
          <w:tcW w:w="7375" w:type="dxa"/>
          <w:vAlign w:val="center"/>
        </w:tcPr>
        <w:p w:rsidR="00D402EC" w:rsidRPr="00D402EC" w:rsidRDefault="00F27801" w:rsidP="00D402EC">
          <w:pPr>
            <w:jc w:val="center"/>
            <w:rPr>
              <w:rFonts w:ascii="Calibri" w:hAnsi="Calibri"/>
              <w:szCs w:val="22"/>
            </w:rPr>
          </w:pPr>
          <w:r>
            <w:rPr>
              <w:rFonts w:ascii="Calibri" w:hAnsi="Calibri"/>
              <w:szCs w:val="22"/>
            </w:rPr>
            <w:t>(Company Logo or Name)</w:t>
          </w:r>
        </w:p>
      </w:tc>
      <w:tc>
        <w:tcPr>
          <w:tcW w:w="1440" w:type="dxa"/>
          <w:vAlign w:val="center"/>
        </w:tcPr>
        <w:p w:rsidR="00D402EC" w:rsidRPr="00D402EC" w:rsidRDefault="00D402EC" w:rsidP="00D402EC">
          <w:pPr>
            <w:jc w:val="center"/>
            <w:rPr>
              <w:rFonts w:ascii="Calibri" w:hAnsi="Calibri"/>
              <w:szCs w:val="22"/>
            </w:rPr>
          </w:pPr>
          <w:r w:rsidRPr="00D402EC">
            <w:rPr>
              <w:rFonts w:ascii="Calibri" w:hAnsi="Calibri"/>
              <w:b/>
              <w:szCs w:val="22"/>
            </w:rPr>
            <w:t>Document #</w:t>
          </w:r>
        </w:p>
      </w:tc>
      <w:tc>
        <w:tcPr>
          <w:tcW w:w="1795" w:type="dxa"/>
          <w:vAlign w:val="center"/>
        </w:tcPr>
        <w:p w:rsidR="00D402EC" w:rsidRPr="00D402EC" w:rsidRDefault="00D402EC" w:rsidP="00D402EC">
          <w:pPr>
            <w:jc w:val="center"/>
            <w:rPr>
              <w:rStyle w:val="IntenseEmphasis"/>
              <w:rFonts w:ascii="Cambria" w:hAnsi="Cambria"/>
              <w:szCs w:val="22"/>
            </w:rPr>
          </w:pPr>
          <w:r w:rsidRPr="00D402EC">
            <w:rPr>
              <w:rStyle w:val="IntenseEmphasis"/>
              <w:rFonts w:ascii="Cambria" w:hAnsi="Cambria"/>
              <w:szCs w:val="22"/>
            </w:rPr>
            <w:t>IT-PL-</w:t>
          </w:r>
          <w:r w:rsidRPr="00D402EC">
            <w:rPr>
              <w:rStyle w:val="IntenseEmphasis"/>
              <w:rFonts w:ascii="Cambria" w:hAnsi="Cambria"/>
              <w:szCs w:val="22"/>
              <w:highlight w:val="yellow"/>
            </w:rPr>
            <w:t>XX</w:t>
          </w:r>
        </w:p>
      </w:tc>
    </w:tr>
    <w:tr w:rsidR="00D402EC" w:rsidRPr="00ED75F8" w:rsidTr="00ED7DC0">
      <w:trPr>
        <w:trHeight w:val="1008"/>
        <w:jc w:val="center"/>
      </w:trPr>
      <w:tc>
        <w:tcPr>
          <w:tcW w:w="10610" w:type="dxa"/>
          <w:gridSpan w:val="3"/>
        </w:tcPr>
        <w:p w:rsidR="00D402EC" w:rsidRPr="00D402EC" w:rsidRDefault="00D402EC" w:rsidP="00D402EC">
          <w:pPr>
            <w:jc w:val="center"/>
            <w:rPr>
              <w:rFonts w:ascii="Calibri" w:hAnsi="Calibri"/>
              <w:i/>
              <w:sz w:val="28"/>
              <w:szCs w:val="22"/>
            </w:rPr>
          </w:pPr>
        </w:p>
        <w:p w:rsidR="00D402EC" w:rsidRPr="00A12E79" w:rsidRDefault="00D402EC" w:rsidP="00D402EC">
          <w:pPr>
            <w:pStyle w:val="Title"/>
          </w:pPr>
          <w:r>
            <w:t>Information and Media Disposal Policy</w:t>
          </w:r>
        </w:p>
      </w:tc>
    </w:tr>
  </w:tbl>
  <w:p w:rsidR="00D402EC" w:rsidRPr="00D402EC" w:rsidRDefault="00D402EC" w:rsidP="00D402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A3"/>
    <w:rsid w:val="0000157F"/>
    <w:rsid w:val="00011129"/>
    <w:rsid w:val="0003608C"/>
    <w:rsid w:val="00051520"/>
    <w:rsid w:val="00074BA0"/>
    <w:rsid w:val="00087738"/>
    <w:rsid w:val="000A6314"/>
    <w:rsid w:val="000C06AA"/>
    <w:rsid w:val="000D738F"/>
    <w:rsid w:val="000E6507"/>
    <w:rsid w:val="001072C4"/>
    <w:rsid w:val="00107EC2"/>
    <w:rsid w:val="001116EE"/>
    <w:rsid w:val="001144CA"/>
    <w:rsid w:val="00121D3F"/>
    <w:rsid w:val="001417D9"/>
    <w:rsid w:val="00143AFF"/>
    <w:rsid w:val="0016248C"/>
    <w:rsid w:val="0016703E"/>
    <w:rsid w:val="001B3246"/>
    <w:rsid w:val="001B556F"/>
    <w:rsid w:val="001E29F7"/>
    <w:rsid w:val="001E5FFA"/>
    <w:rsid w:val="001F1048"/>
    <w:rsid w:val="00222770"/>
    <w:rsid w:val="00234128"/>
    <w:rsid w:val="00244229"/>
    <w:rsid w:val="00255B11"/>
    <w:rsid w:val="0025728D"/>
    <w:rsid w:val="002851ED"/>
    <w:rsid w:val="00291101"/>
    <w:rsid w:val="0029313E"/>
    <w:rsid w:val="002A1334"/>
    <w:rsid w:val="002A7256"/>
    <w:rsid w:val="002A7455"/>
    <w:rsid w:val="002A7803"/>
    <w:rsid w:val="002B50C6"/>
    <w:rsid w:val="00307C3B"/>
    <w:rsid w:val="003162F7"/>
    <w:rsid w:val="003345C8"/>
    <w:rsid w:val="00364588"/>
    <w:rsid w:val="00375F3E"/>
    <w:rsid w:val="00385B3C"/>
    <w:rsid w:val="00385F82"/>
    <w:rsid w:val="00397D8F"/>
    <w:rsid w:val="003B089F"/>
    <w:rsid w:val="003C1B8C"/>
    <w:rsid w:val="003D14BE"/>
    <w:rsid w:val="003F09FA"/>
    <w:rsid w:val="003F5C40"/>
    <w:rsid w:val="00400FC8"/>
    <w:rsid w:val="004254C1"/>
    <w:rsid w:val="00450444"/>
    <w:rsid w:val="00451671"/>
    <w:rsid w:val="00464E6A"/>
    <w:rsid w:val="00481967"/>
    <w:rsid w:val="00491984"/>
    <w:rsid w:val="004D2353"/>
    <w:rsid w:val="004D37EB"/>
    <w:rsid w:val="004E3134"/>
    <w:rsid w:val="004F7469"/>
    <w:rsid w:val="0051524F"/>
    <w:rsid w:val="00520A9A"/>
    <w:rsid w:val="0055460F"/>
    <w:rsid w:val="00555CFC"/>
    <w:rsid w:val="00565990"/>
    <w:rsid w:val="00565B97"/>
    <w:rsid w:val="00575A04"/>
    <w:rsid w:val="005A4B62"/>
    <w:rsid w:val="005B23C5"/>
    <w:rsid w:val="005D12B6"/>
    <w:rsid w:val="005D35BE"/>
    <w:rsid w:val="005D52B4"/>
    <w:rsid w:val="005E6CB4"/>
    <w:rsid w:val="006148FB"/>
    <w:rsid w:val="006173D9"/>
    <w:rsid w:val="006200A9"/>
    <w:rsid w:val="0062107D"/>
    <w:rsid w:val="00622AA5"/>
    <w:rsid w:val="006510F6"/>
    <w:rsid w:val="00653F92"/>
    <w:rsid w:val="00673932"/>
    <w:rsid w:val="00684D1E"/>
    <w:rsid w:val="0068601F"/>
    <w:rsid w:val="006C099D"/>
    <w:rsid w:val="006D6C78"/>
    <w:rsid w:val="007129D9"/>
    <w:rsid w:val="00757E18"/>
    <w:rsid w:val="007714E2"/>
    <w:rsid w:val="0077342D"/>
    <w:rsid w:val="00775AB4"/>
    <w:rsid w:val="007844D5"/>
    <w:rsid w:val="007D37A8"/>
    <w:rsid w:val="007F61A2"/>
    <w:rsid w:val="008063B7"/>
    <w:rsid w:val="00812740"/>
    <w:rsid w:val="00816505"/>
    <w:rsid w:val="008314F4"/>
    <w:rsid w:val="0083580C"/>
    <w:rsid w:val="0085160B"/>
    <w:rsid w:val="00853487"/>
    <w:rsid w:val="0086465F"/>
    <w:rsid w:val="00866A3D"/>
    <w:rsid w:val="00870788"/>
    <w:rsid w:val="00897169"/>
    <w:rsid w:val="008A5EDE"/>
    <w:rsid w:val="008E325A"/>
    <w:rsid w:val="008F0F79"/>
    <w:rsid w:val="00913B8D"/>
    <w:rsid w:val="00923C76"/>
    <w:rsid w:val="00924538"/>
    <w:rsid w:val="009246D3"/>
    <w:rsid w:val="0093202E"/>
    <w:rsid w:val="009320CC"/>
    <w:rsid w:val="00955117"/>
    <w:rsid w:val="00975083"/>
    <w:rsid w:val="00982179"/>
    <w:rsid w:val="00984166"/>
    <w:rsid w:val="009A4764"/>
    <w:rsid w:val="009A6CDE"/>
    <w:rsid w:val="009B3773"/>
    <w:rsid w:val="009D2C64"/>
    <w:rsid w:val="009E42D7"/>
    <w:rsid w:val="009F1103"/>
    <w:rsid w:val="00A13EAC"/>
    <w:rsid w:val="00A32B57"/>
    <w:rsid w:val="00A33801"/>
    <w:rsid w:val="00A3631A"/>
    <w:rsid w:val="00A4341D"/>
    <w:rsid w:val="00A437C9"/>
    <w:rsid w:val="00A632EB"/>
    <w:rsid w:val="00A726A1"/>
    <w:rsid w:val="00A93E19"/>
    <w:rsid w:val="00AB5967"/>
    <w:rsid w:val="00AB5DE1"/>
    <w:rsid w:val="00AC0F82"/>
    <w:rsid w:val="00AD5BE0"/>
    <w:rsid w:val="00AF5689"/>
    <w:rsid w:val="00B0007A"/>
    <w:rsid w:val="00B31DC2"/>
    <w:rsid w:val="00B35F97"/>
    <w:rsid w:val="00B36AF7"/>
    <w:rsid w:val="00B427DB"/>
    <w:rsid w:val="00B53867"/>
    <w:rsid w:val="00BA21BA"/>
    <w:rsid w:val="00BA7551"/>
    <w:rsid w:val="00BB7929"/>
    <w:rsid w:val="00BC4014"/>
    <w:rsid w:val="00BC6F34"/>
    <w:rsid w:val="00BF1A5F"/>
    <w:rsid w:val="00C21BF8"/>
    <w:rsid w:val="00C453A2"/>
    <w:rsid w:val="00C51809"/>
    <w:rsid w:val="00C51C73"/>
    <w:rsid w:val="00C64EAF"/>
    <w:rsid w:val="00C67CDE"/>
    <w:rsid w:val="00C76D3B"/>
    <w:rsid w:val="00C80DA4"/>
    <w:rsid w:val="00CA01E1"/>
    <w:rsid w:val="00CD236D"/>
    <w:rsid w:val="00CE6625"/>
    <w:rsid w:val="00D009B2"/>
    <w:rsid w:val="00D01A1A"/>
    <w:rsid w:val="00D13DA3"/>
    <w:rsid w:val="00D35111"/>
    <w:rsid w:val="00D4010D"/>
    <w:rsid w:val="00D402EC"/>
    <w:rsid w:val="00D519A6"/>
    <w:rsid w:val="00D83CD8"/>
    <w:rsid w:val="00D86AF2"/>
    <w:rsid w:val="00DA209E"/>
    <w:rsid w:val="00DC3FEF"/>
    <w:rsid w:val="00DC684D"/>
    <w:rsid w:val="00DF667F"/>
    <w:rsid w:val="00E1776B"/>
    <w:rsid w:val="00E256E0"/>
    <w:rsid w:val="00E364EF"/>
    <w:rsid w:val="00E408FB"/>
    <w:rsid w:val="00E474F5"/>
    <w:rsid w:val="00E53344"/>
    <w:rsid w:val="00E65349"/>
    <w:rsid w:val="00E81331"/>
    <w:rsid w:val="00EA5856"/>
    <w:rsid w:val="00EC058D"/>
    <w:rsid w:val="00EC5DB4"/>
    <w:rsid w:val="00EF734B"/>
    <w:rsid w:val="00F07EAE"/>
    <w:rsid w:val="00F27801"/>
    <w:rsid w:val="00F51BD1"/>
    <w:rsid w:val="00F5315F"/>
    <w:rsid w:val="00F602EE"/>
    <w:rsid w:val="00F906B3"/>
    <w:rsid w:val="00FD506E"/>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496A26"/>
  <w15:docId w15:val="{650AF3BE-540E-4AA0-B7D3-30418B502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qFormat/>
    <w:rsid w:val="00E65349"/>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E65349"/>
    <w:pPr>
      <w:tabs>
        <w:tab w:val="right" w:leader="dot" w:pos="9350"/>
      </w:tabs>
    </w:pPr>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NormalIndent">
    <w:name w:val="Normal Indent"/>
    <w:basedOn w:val="Normal"/>
    <w:rsid w:val="00E65349"/>
    <w:pPr>
      <w:widowControl w:val="0"/>
      <w:ind w:left="360"/>
    </w:pPr>
    <w:rPr>
      <w:szCs w:val="20"/>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paragraph" w:customStyle="1" w:styleId="StylePolicyDefinitionNotBold">
    <w:name w:val="Style Policy Definition + Not Bold"/>
    <w:basedOn w:val="PolicyDefinition"/>
    <w:rsid w:val="00C21BF8"/>
    <w:pPr>
      <w:spacing w:after="120"/>
    </w:pPr>
    <w:rPr>
      <w:b w:val="0"/>
    </w:rPr>
  </w:style>
  <w:style w:type="character" w:customStyle="1" w:styleId="PolicyBodyTextChar">
    <w:name w:val="Policy Body Text Char"/>
    <w:link w:val="PolicyBodyText"/>
    <w:rsid w:val="00C64EAF"/>
    <w:rPr>
      <w:rFonts w:ascii="Arial" w:hAnsi="Arial"/>
      <w:sz w:val="22"/>
      <w:szCs w:val="24"/>
    </w:rPr>
  </w:style>
  <w:style w:type="table" w:styleId="TableGrid">
    <w:name w:val="Table Grid"/>
    <w:basedOn w:val="TableNormal"/>
    <w:rsid w:val="00D402E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D402EC"/>
    <w:rPr>
      <w:b/>
      <w:i/>
      <w:iCs/>
      <w:color w:val="B5464E"/>
    </w:rPr>
  </w:style>
  <w:style w:type="paragraph" w:styleId="Title">
    <w:name w:val="Title"/>
    <w:basedOn w:val="Normal"/>
    <w:next w:val="Normal"/>
    <w:link w:val="TitleChar"/>
    <w:qFormat/>
    <w:rsid w:val="00D402EC"/>
    <w:pPr>
      <w:spacing w:line="280" w:lineRule="exact"/>
      <w:jc w:val="center"/>
    </w:pPr>
    <w:rPr>
      <w:rFonts w:ascii="Calibri" w:hAnsi="Calibri"/>
      <w:b/>
      <w:i/>
      <w:sz w:val="28"/>
      <w:szCs w:val="22"/>
      <w:lang w:eastAsia="de-DE"/>
    </w:rPr>
  </w:style>
  <w:style w:type="character" w:customStyle="1" w:styleId="TitleChar">
    <w:name w:val="Title Char"/>
    <w:basedOn w:val="DefaultParagraphFont"/>
    <w:link w:val="Title"/>
    <w:rsid w:val="00D402EC"/>
    <w:rPr>
      <w:rFonts w:ascii="Calibri" w:hAnsi="Calibri"/>
      <w:b/>
      <w:i/>
      <w:sz w:val="28"/>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1822426637">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22E63-A619-D742-93B1-B7020B904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10875</CharactersWithSpaces>
  <SharedDoc>false</SharedDoc>
  <HLinks>
    <vt:vector size="96" baseType="variant">
      <vt:variant>
        <vt:i4>1179700</vt:i4>
      </vt:variant>
      <vt:variant>
        <vt:i4>92</vt:i4>
      </vt:variant>
      <vt:variant>
        <vt:i4>0</vt:i4>
      </vt:variant>
      <vt:variant>
        <vt:i4>5</vt:i4>
      </vt:variant>
      <vt:variant>
        <vt:lpwstr/>
      </vt:variant>
      <vt:variant>
        <vt:lpwstr>_Toc352611471</vt:lpwstr>
      </vt:variant>
      <vt:variant>
        <vt:i4>1179700</vt:i4>
      </vt:variant>
      <vt:variant>
        <vt:i4>86</vt:i4>
      </vt:variant>
      <vt:variant>
        <vt:i4>0</vt:i4>
      </vt:variant>
      <vt:variant>
        <vt:i4>5</vt:i4>
      </vt:variant>
      <vt:variant>
        <vt:lpwstr/>
      </vt:variant>
      <vt:variant>
        <vt:lpwstr>_Toc352611470</vt:lpwstr>
      </vt:variant>
      <vt:variant>
        <vt:i4>1245236</vt:i4>
      </vt:variant>
      <vt:variant>
        <vt:i4>80</vt:i4>
      </vt:variant>
      <vt:variant>
        <vt:i4>0</vt:i4>
      </vt:variant>
      <vt:variant>
        <vt:i4>5</vt:i4>
      </vt:variant>
      <vt:variant>
        <vt:lpwstr/>
      </vt:variant>
      <vt:variant>
        <vt:lpwstr>_Toc352611469</vt:lpwstr>
      </vt:variant>
      <vt:variant>
        <vt:i4>1245236</vt:i4>
      </vt:variant>
      <vt:variant>
        <vt:i4>74</vt:i4>
      </vt:variant>
      <vt:variant>
        <vt:i4>0</vt:i4>
      </vt:variant>
      <vt:variant>
        <vt:i4>5</vt:i4>
      </vt:variant>
      <vt:variant>
        <vt:lpwstr/>
      </vt:variant>
      <vt:variant>
        <vt:lpwstr>_Toc352611468</vt:lpwstr>
      </vt:variant>
      <vt:variant>
        <vt:i4>1245236</vt:i4>
      </vt:variant>
      <vt:variant>
        <vt:i4>68</vt:i4>
      </vt:variant>
      <vt:variant>
        <vt:i4>0</vt:i4>
      </vt:variant>
      <vt:variant>
        <vt:i4>5</vt:i4>
      </vt:variant>
      <vt:variant>
        <vt:lpwstr/>
      </vt:variant>
      <vt:variant>
        <vt:lpwstr>_Toc352611467</vt:lpwstr>
      </vt:variant>
      <vt:variant>
        <vt:i4>1245236</vt:i4>
      </vt:variant>
      <vt:variant>
        <vt:i4>62</vt:i4>
      </vt:variant>
      <vt:variant>
        <vt:i4>0</vt:i4>
      </vt:variant>
      <vt:variant>
        <vt:i4>5</vt:i4>
      </vt:variant>
      <vt:variant>
        <vt:lpwstr/>
      </vt:variant>
      <vt:variant>
        <vt:lpwstr>_Toc352611466</vt:lpwstr>
      </vt:variant>
      <vt:variant>
        <vt:i4>1245236</vt:i4>
      </vt:variant>
      <vt:variant>
        <vt:i4>56</vt:i4>
      </vt:variant>
      <vt:variant>
        <vt:i4>0</vt:i4>
      </vt:variant>
      <vt:variant>
        <vt:i4>5</vt:i4>
      </vt:variant>
      <vt:variant>
        <vt:lpwstr/>
      </vt:variant>
      <vt:variant>
        <vt:lpwstr>_Toc352611465</vt:lpwstr>
      </vt:variant>
      <vt:variant>
        <vt:i4>1245236</vt:i4>
      </vt:variant>
      <vt:variant>
        <vt:i4>50</vt:i4>
      </vt:variant>
      <vt:variant>
        <vt:i4>0</vt:i4>
      </vt:variant>
      <vt:variant>
        <vt:i4>5</vt:i4>
      </vt:variant>
      <vt:variant>
        <vt:lpwstr/>
      </vt:variant>
      <vt:variant>
        <vt:lpwstr>_Toc352611464</vt:lpwstr>
      </vt:variant>
      <vt:variant>
        <vt:i4>1245236</vt:i4>
      </vt:variant>
      <vt:variant>
        <vt:i4>44</vt:i4>
      </vt:variant>
      <vt:variant>
        <vt:i4>0</vt:i4>
      </vt:variant>
      <vt:variant>
        <vt:i4>5</vt:i4>
      </vt:variant>
      <vt:variant>
        <vt:lpwstr/>
      </vt:variant>
      <vt:variant>
        <vt:lpwstr>_Toc352611463</vt:lpwstr>
      </vt:variant>
      <vt:variant>
        <vt:i4>1245236</vt:i4>
      </vt:variant>
      <vt:variant>
        <vt:i4>38</vt:i4>
      </vt:variant>
      <vt:variant>
        <vt:i4>0</vt:i4>
      </vt:variant>
      <vt:variant>
        <vt:i4>5</vt:i4>
      </vt:variant>
      <vt:variant>
        <vt:lpwstr/>
      </vt:variant>
      <vt:variant>
        <vt:lpwstr>_Toc352611462</vt:lpwstr>
      </vt:variant>
      <vt:variant>
        <vt:i4>1245236</vt:i4>
      </vt:variant>
      <vt:variant>
        <vt:i4>32</vt:i4>
      </vt:variant>
      <vt:variant>
        <vt:i4>0</vt:i4>
      </vt:variant>
      <vt:variant>
        <vt:i4>5</vt:i4>
      </vt:variant>
      <vt:variant>
        <vt:lpwstr/>
      </vt:variant>
      <vt:variant>
        <vt:lpwstr>_Toc352611461</vt:lpwstr>
      </vt:variant>
      <vt:variant>
        <vt:i4>1245236</vt:i4>
      </vt:variant>
      <vt:variant>
        <vt:i4>26</vt:i4>
      </vt:variant>
      <vt:variant>
        <vt:i4>0</vt:i4>
      </vt:variant>
      <vt:variant>
        <vt:i4>5</vt:i4>
      </vt:variant>
      <vt:variant>
        <vt:lpwstr/>
      </vt:variant>
      <vt:variant>
        <vt:lpwstr>_Toc352611460</vt:lpwstr>
      </vt:variant>
      <vt:variant>
        <vt:i4>1048628</vt:i4>
      </vt:variant>
      <vt:variant>
        <vt:i4>20</vt:i4>
      </vt:variant>
      <vt:variant>
        <vt:i4>0</vt:i4>
      </vt:variant>
      <vt:variant>
        <vt:i4>5</vt:i4>
      </vt:variant>
      <vt:variant>
        <vt:lpwstr/>
      </vt:variant>
      <vt:variant>
        <vt:lpwstr>_Toc352611459</vt:lpwstr>
      </vt:variant>
      <vt:variant>
        <vt:i4>1048628</vt:i4>
      </vt:variant>
      <vt:variant>
        <vt:i4>14</vt:i4>
      </vt:variant>
      <vt:variant>
        <vt:i4>0</vt:i4>
      </vt:variant>
      <vt:variant>
        <vt:i4>5</vt:i4>
      </vt:variant>
      <vt:variant>
        <vt:lpwstr/>
      </vt:variant>
      <vt:variant>
        <vt:lpwstr>_Toc352611458</vt:lpwstr>
      </vt:variant>
      <vt:variant>
        <vt:i4>1048628</vt:i4>
      </vt:variant>
      <vt:variant>
        <vt:i4>8</vt:i4>
      </vt:variant>
      <vt:variant>
        <vt:i4>0</vt:i4>
      </vt:variant>
      <vt:variant>
        <vt:i4>5</vt:i4>
      </vt:variant>
      <vt:variant>
        <vt:lpwstr/>
      </vt:variant>
      <vt:variant>
        <vt:lpwstr>_Toc352611457</vt:lpwstr>
      </vt:variant>
      <vt:variant>
        <vt:i4>1048628</vt:i4>
      </vt:variant>
      <vt:variant>
        <vt:i4>2</vt:i4>
      </vt:variant>
      <vt:variant>
        <vt:i4>0</vt:i4>
      </vt:variant>
      <vt:variant>
        <vt:i4>5</vt:i4>
      </vt:variant>
      <vt:variant>
        <vt:lpwstr/>
      </vt:variant>
      <vt:variant>
        <vt:lpwstr>_Toc352611456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Rafael Nunez</cp:lastModifiedBy>
  <cp:revision>3</cp:revision>
  <dcterms:created xsi:type="dcterms:W3CDTF">2019-10-11T03:00:00Z</dcterms:created>
  <dcterms:modified xsi:type="dcterms:W3CDTF">2020-12-15T23:08:00Z</dcterms:modified>
</cp:coreProperties>
</file>