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10E" w:sz="1"/>
              <w:left w:val="single" w:color="B7410E" w:sz="1"/>
              <w:bottom w:val="single" w:color="B7410E" w:sz="1"/>
              <w:right w:val="single" w:color="B7410E" w:sz="1"/>
            </w:tcBorders>
            <w:shd w:fill="B7410E" w:val="clear"/>
            <w:tcMar>
              <w:top w:type="dxa" w:w="14"/>
              <w:left w:type="dxa" w:w="130"/>
              <w:bottom w:type="dxa" w:w="14"/>
              <w:right w:type="dxa" w:w="130"/>
            </w:tcMar>
            <w:vAlign w:val="top"/>
          </w:tcPr>
          <w:p>
            <w:pPr>
              <w:spacing w:before="0" w:after="100"/>
              <w:jc w:val="left"/>
            </w:pPr>
            <w:r>
              <w:rPr>
                <w:rFonts w:ascii="Calibri" w:cs="Calibri" w:eastAsia="Calibri" w:hAnsi="Calibri"/>
                <w:color w:val="1A1A2E"/>
                <w:sz w:val="21"/>
                <w:szCs w:val="21"/>
              </w:rPr>
              <w:t xml:space="preserve"/>
            </w:r>
          </w:p>
        </w:tc>
      </w:tr>
    </w:tbl>
    <w:p>
      <w:pPr>
        <w:spacing w:before="0" w:after="160"/>
        <w:jc w:val="left"/>
      </w:pPr>
      <w:r>
        <w:rPr>
          <w:rFonts w:ascii="Calibri" w:cs="Calibri" w:eastAsia="Calibri" w:hAnsi="Calibri"/>
          <w:color w:val="1A1A2E"/>
          <w:sz w:val="21"/>
          <w:szCs w:val="21"/>
        </w:rPr>
        <w:t xml:space="preserve"/>
      </w:r>
    </w:p>
    <w:p>
      <w:pPr>
        <w:spacing w:before="0" w:after="40"/>
        <w:jc w:val="center"/>
      </w:pPr>
      <w:r>
        <w:rPr>
          <w:rFonts w:ascii="Calibri" w:cs="Calibri" w:eastAsia="Calibri" w:hAnsi="Calibri"/>
          <w:b/>
          <w:bCs/>
          <w:color w:val="0D1B4B"/>
          <w:sz w:val="88"/>
          <w:szCs w:val="88"/>
        </w:rPr>
        <w:t xml:space="preserve">SUVIDHA ONE</w:t>
      </w:r>
    </w:p>
    <w:p>
      <w:pPr>
        <w:spacing w:before="0" w:after="30"/>
        <w:jc w:val="center"/>
      </w:pPr>
      <w:r>
        <w:rPr>
          <w:rFonts w:ascii="Calibri" w:cs="Calibri" w:eastAsia="Calibri" w:hAnsi="Calibri"/>
          <w:b/>
          <w:bCs/>
          <w:color w:val="B7410E"/>
          <w:sz w:val="42"/>
          <w:szCs w:val="42"/>
        </w:rPr>
        <w:t xml:space="preserve">Bhashini Partner Registration</w:t>
      </w:r>
    </w:p>
    <w:p>
      <w:pPr>
        <w:spacing w:before="0" w:after="180"/>
        <w:jc w:val="center"/>
      </w:pPr>
      <w:r>
        <w:rPr>
          <w:rFonts w:ascii="Calibri" w:cs="Calibri" w:eastAsia="Calibri" w:hAnsi="Calibri"/>
          <w:i/>
          <w:iCs/>
          <w:color w:val="4A5568"/>
          <w:sz w:val="28"/>
          <w:szCs w:val="28"/>
        </w:rPr>
        <w:t xml:space="preserve">Detailed Idea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Field</w:t>
            </w:r>
          </w:p>
        </w:tc>
        <w:tc>
          <w:tcPr>
            <w:tcW w:type="dxa" w:w="656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Details</w:t>
            </w:r>
          </w:p>
        </w:tc>
      </w:tr>
      <w:tr>
        <w:tc>
          <w:tcPr>
            <w:tcW w:type="dxa" w:w="2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Idea Title</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SUVIDHA ONE — Multilingual Voice-Enabled Citizen Service Kiosk</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Team</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The_Dark_Knight  |  ID: 21</w:t>
            </w:r>
          </w:p>
        </w:tc>
      </w:tr>
      <w:tr>
        <w:tc>
          <w:tcPr>
            <w:tcW w:type="dxa" w:w="2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Institution</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National Forensic Sciences University, Delhi Campus</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Supervisor</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Dr. Archana Patel</w:t>
            </w:r>
          </w:p>
        </w:tc>
      </w:tr>
      <w:tr>
        <w:tc>
          <w:tcPr>
            <w:tcW w:type="dxa" w:w="2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Category</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Bhashini App Mitra / Sahyogi (PoC → Production)</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GitHub</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github.com/jadavmadhavkumar/SUVIDHA_ONE</w:t>
            </w:r>
          </w:p>
        </w:tc>
      </w:tr>
      <w:tr>
        <w:tc>
          <w:tcPr>
            <w:tcW w:type="dxa" w:w="2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Date</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February 2026</w:t>
            </w:r>
          </w:p>
        </w:tc>
      </w:tr>
    </w:tbl>
    <w:p>
      <w:pPr>
        <w:spacing w:before="0" w:after="18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10E" w:sz="1"/>
              <w:left w:val="single" w:color="B7410E" w:sz="1"/>
              <w:bottom w:val="single" w:color="B7410E" w:sz="1"/>
              <w:right w:val="single" w:color="B7410E" w:sz="1"/>
            </w:tcBorders>
            <w:shd w:fill="B7410E" w:val="clear"/>
            <w:tcMar>
              <w:top w:type="dxa" w:w="14"/>
              <w:left w:type="dxa" w:w="130"/>
              <w:bottom w:type="dxa" w:w="14"/>
              <w:right w:type="dxa" w:w="130"/>
            </w:tcMar>
            <w:vAlign w:val="top"/>
          </w:tcPr>
          <w:p>
            <w:pPr>
              <w:spacing w:before="0" w:after="100"/>
              <w:jc w:val="left"/>
            </w:pPr>
            <w:r>
              <w:rPr>
                <w:rFonts w:ascii="Calibri" w:cs="Calibri" w:eastAsia="Calibri" w:hAnsi="Calibri"/>
                <w:color w:val="1A1A2E"/>
                <w:sz w:val="21"/>
                <w:szCs w:val="21"/>
              </w:rPr>
              <w:t xml:space="preserve"/>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4B" w:sz="1"/>
              <w:left w:val="single" w:color="0D1B4B" w:sz="1"/>
              <w:bottom w:val="single" w:color="0D1B4B" w:sz="1"/>
              <w:right w:val="single" w:color="0D1B4B" w:sz="1"/>
            </w:tcBorders>
            <w:shd w:fill="0D1B4B" w:val="clear"/>
            <w:tcMar>
              <w:top w:type="dxa" w:w="150"/>
              <w:left w:type="dxa" w:w="130"/>
              <w:bottom w:type="dxa" w:w="150"/>
              <w:right w:type="dxa" w:w="130"/>
            </w:tcMar>
            <w:vAlign w:val="top"/>
          </w:tcPr>
          <w:p>
            <w:pPr>
              <w:spacing w:before="0" w:after="100"/>
              <w:jc w:val="center"/>
            </w:pPr>
            <w:r>
              <w:rPr>
                <w:rFonts w:ascii="Calibri" w:cs="Calibri" w:eastAsia="Calibri" w:hAnsi="Calibri"/>
                <w:b/>
                <w:bCs/>
                <w:color w:val="FFFFFF"/>
                <w:sz w:val="28"/>
                <w:szCs w:val="28"/>
              </w:rPr>
              <w:t xml:space="preserve">SECTION 1 — Idea Title</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20" w:after="140"/>
      </w:pPr>
      <w:r>
        <w:rPr>
          <w:rFonts w:ascii="Calibri" w:cs="Calibri" w:eastAsia="Calibri" w:hAnsi="Calibri"/>
          <w:b/>
          <w:bCs/>
          <w:color w:val="0D1B4B"/>
          <w:sz w:val="30"/>
          <w:szCs w:val="30"/>
        </w:rPr>
        <w:t xml:space="preserve">1. Idea Title</w:t>
      </w:r>
    </w:p>
    <w:p>
      <w:pPr>
        <w:spacing w:before="0" w:after="6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10E" w:sz="1"/>
              <w:left w:val="single" w:color="B7410E" w:sz="1"/>
              <w:bottom w:val="single" w:color="B7410E" w:sz="1"/>
              <w:right w:val="single" w:color="B7410E" w:sz="1"/>
            </w:tcBorders>
            <w:shd w:fill="B7410E" w:val="clear"/>
            <w:tcMar>
              <w:top w:type="dxa" w:w="100"/>
              <w:left w:type="dxa" w:w="130"/>
              <w:bottom w:type="dxa" w:w="100"/>
              <w:right w:type="dxa" w:w="130"/>
            </w:tcMar>
            <w:vAlign w:val="top"/>
          </w:tcPr>
          <w:p>
            <w:pPr>
              <w:spacing w:before="0" w:after="100"/>
              <w:jc w:val="left"/>
            </w:pPr>
            <w:r>
              <w:rPr>
                <w:rFonts w:ascii="Calibri" w:cs="Calibri" w:eastAsia="Calibri" w:hAnsi="Calibri"/>
                <w:b/>
                <w:bCs/>
                <w:color w:val="FFFFFF"/>
                <w:sz w:val="21"/>
                <w:szCs w:val="21"/>
              </w:rPr>
              <w:t xml:space="preserve">PASTE THIS INTO THE FORM</w:t>
            </w:r>
          </w:p>
        </w:tc>
      </w:tr>
      <w:tr>
        <w:tc>
          <w:tcPr>
            <w:tcW w:type="dxa" w:w="9360"/>
            <w:tcBorders>
              <w:top w:val="single" w:color="B7410E" w:sz="1"/>
              <w:left w:val="single" w:color="B7410E" w:sz="1"/>
              <w:bottom w:val="single" w:color="B7410E" w:sz="1"/>
              <w:right w:val="single" w:color="B7410E" w:sz="1"/>
            </w:tcBorders>
            <w:shd w:fill="FDF0EB" w:val="clear"/>
            <w:tcMar>
              <w:top w:type="dxa" w:w="120"/>
              <w:left w:type="dxa" w:w="130"/>
              <w:bottom w:type="dxa" w:w="120"/>
              <w:right w:type="dxa" w:w="130"/>
            </w:tcMar>
            <w:vAlign w:val="top"/>
          </w:tcPr>
          <w:p>
            <w:pPr>
              <w:spacing w:before="0" w:after="100"/>
              <w:jc w:val="left"/>
            </w:pPr>
            <w:r>
              <w:rPr>
                <w:rFonts w:ascii="Calibri" w:cs="Calibri" w:eastAsia="Calibri" w:hAnsi="Calibri"/>
                <w:i/>
                <w:iCs/>
                <w:color w:val="1A1A2E"/>
                <w:sz w:val="21"/>
                <w:szCs w:val="21"/>
              </w:rPr>
              <w:t xml:space="preserve">SUVIDHA ONE — Multilingual Voice-Enabled Unified Citizen Service Kiosk for Bharat</w:t>
            </w:r>
          </w:p>
        </w:tc>
      </w:tr>
    </w:tbl>
    <w:p>
      <w:pPr>
        <w:spacing w:before="0" w:after="120"/>
        <w:jc w:val="left"/>
      </w:pPr>
      <w:r>
        <w:rPr>
          <w:rFonts w:ascii="Calibri" w:cs="Calibri" w:eastAsia="Calibri" w:hAnsi="Calibri"/>
          <w:color w:val="1A1A2E"/>
          <w:sz w:val="21"/>
          <w:szCs w:val="21"/>
        </w:rPr>
        <w:t xml:space="preserve"/>
      </w:r>
    </w:p>
    <w:p>
      <w:pPr>
        <w:spacing w:before="0" w:after="80"/>
        <w:jc w:val="left"/>
      </w:pPr>
      <w:r>
        <w:rPr>
          <w:rFonts w:ascii="Calibri" w:cs="Calibri" w:eastAsia="Calibri" w:hAnsi="Calibri"/>
          <w:b/>
          <w:bCs/>
          <w:color w:val="1A1A2E"/>
          <w:sz w:val="22"/>
          <w:szCs w:val="22"/>
        </w:rPr>
        <w:t xml:space="preserve">Why this title works for Bhashini:</w:t>
      </w:r>
    </w:p>
    <w:p>
      <w:pPr>
        <w:pStyle w:val="ListParagraph"/>
        <w:numPr>
          <w:ilvl w:val="0"/>
          <w:numId w:val="2"/>
        </w:numPr>
        <w:spacing w:before="40" w:after="70"/>
      </w:pPr>
      <w:r>
        <w:rPr>
          <w:rFonts w:ascii="Calibri" w:cs="Calibri" w:eastAsia="Calibri" w:hAnsi="Calibri"/>
          <w:color w:val="1A1A2E"/>
          <w:sz w:val="21"/>
          <w:szCs w:val="21"/>
        </w:rPr>
        <w:t xml:space="preserve">Uses the word "Multilingual" upfront — directly matches Bhashini's core mission</w:t>
      </w:r>
    </w:p>
    <w:p>
      <w:pPr>
        <w:pStyle w:val="ListParagraph"/>
        <w:numPr>
          <w:ilvl w:val="0"/>
          <w:numId w:val="2"/>
        </w:numPr>
        <w:spacing w:before="40" w:after="70"/>
      </w:pPr>
      <w:r>
        <w:rPr>
          <w:rFonts w:ascii="Calibri" w:cs="Calibri" w:eastAsia="Calibri" w:hAnsi="Calibri"/>
          <w:color w:val="1A1A2E"/>
          <w:sz w:val="21"/>
          <w:szCs w:val="21"/>
        </w:rPr>
        <w:t xml:space="preserve">"Voice-Enabled" signals ASR + TTS usage — exactly what Bhashini APIs do</w:t>
      </w:r>
    </w:p>
    <w:p>
      <w:pPr>
        <w:pStyle w:val="ListParagraph"/>
        <w:numPr>
          <w:ilvl w:val="0"/>
          <w:numId w:val="2"/>
        </w:numPr>
        <w:spacing w:before="40" w:after="70"/>
      </w:pPr>
      <w:r>
        <w:rPr>
          <w:rFonts w:ascii="Calibri" w:cs="Calibri" w:eastAsia="Calibri" w:hAnsi="Calibri"/>
          <w:color w:val="1A1A2E"/>
          <w:sz w:val="21"/>
          <w:szCs w:val="21"/>
        </w:rPr>
        <w:t xml:space="preserve">"Citizen Service Kiosk" positions it as G2C, aligning with Digital India and MeitY</w:t>
      </w:r>
    </w:p>
    <w:p>
      <w:pPr>
        <w:pStyle w:val="ListParagraph"/>
        <w:numPr>
          <w:ilvl w:val="0"/>
          <w:numId w:val="2"/>
        </w:numPr>
        <w:spacing w:before="40" w:after="70"/>
      </w:pPr>
      <w:r>
        <w:rPr>
          <w:rFonts w:ascii="Calibri" w:cs="Calibri" w:eastAsia="Calibri" w:hAnsi="Calibri"/>
          <w:color w:val="1A1A2E"/>
          <w:sz w:val="21"/>
          <w:szCs w:val="21"/>
        </w:rPr>
        <w:t xml:space="preserve">"Bharat" signals reach to Tier 2/3 cities and rural areas — Bhashini's top priority</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4B" w:sz="1"/>
              <w:left w:val="single" w:color="0D1B4B" w:sz="1"/>
              <w:bottom w:val="single" w:color="0D1B4B" w:sz="1"/>
              <w:right w:val="single" w:color="0D1B4B" w:sz="1"/>
            </w:tcBorders>
            <w:shd w:fill="0D1B4B" w:val="clear"/>
            <w:tcMar>
              <w:top w:type="dxa" w:w="150"/>
              <w:left w:type="dxa" w:w="130"/>
              <w:bottom w:type="dxa" w:w="150"/>
              <w:right w:type="dxa" w:w="130"/>
            </w:tcMar>
            <w:vAlign w:val="top"/>
          </w:tcPr>
          <w:p>
            <w:pPr>
              <w:spacing w:before="0" w:after="100"/>
              <w:jc w:val="center"/>
            </w:pPr>
            <w:r>
              <w:rPr>
                <w:rFonts w:ascii="Calibri" w:cs="Calibri" w:eastAsia="Calibri" w:hAnsi="Calibri"/>
                <w:b/>
                <w:bCs/>
                <w:color w:val="FFFFFF"/>
                <w:sz w:val="28"/>
                <w:szCs w:val="28"/>
              </w:rPr>
              <w:t xml:space="preserve">SECTION 2 — Idea Description</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20" w:after="140"/>
      </w:pPr>
      <w:r>
        <w:rPr>
          <w:rFonts w:ascii="Calibri" w:cs="Calibri" w:eastAsia="Calibri" w:hAnsi="Calibri"/>
          <w:b/>
          <w:bCs/>
          <w:color w:val="0D1B4B"/>
          <w:sz w:val="30"/>
          <w:szCs w:val="30"/>
        </w:rPr>
        <w:t xml:space="preserve">2. Idea Description</w:t>
      </w:r>
    </w:p>
    <w:p>
      <w:pPr>
        <w:spacing w:before="0" w:after="6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8F" w:sz="1"/>
              <w:left w:val="single" w:color="1A3C8F" w:sz="1"/>
              <w:bottom w:val="single" w:color="1A3C8F" w:sz="1"/>
              <w:right w:val="single" w:color="1A3C8F" w:sz="1"/>
            </w:tcBorders>
            <w:shd w:fill="1A3C8F" w:val="clear"/>
            <w:tcMar>
              <w:top w:type="dxa" w:w="100"/>
              <w:left w:type="dxa" w:w="130"/>
              <w:bottom w:type="dxa" w:w="100"/>
              <w:right w:type="dxa" w:w="130"/>
            </w:tcMar>
            <w:vAlign w:val="top"/>
          </w:tcPr>
          <w:p>
            <w:pPr>
              <w:spacing w:before="0" w:after="100"/>
              <w:jc w:val="left"/>
            </w:pPr>
            <w:r>
              <w:rPr>
                <w:rFonts w:ascii="Calibri" w:cs="Calibri" w:eastAsia="Calibri" w:hAnsi="Calibri"/>
                <w:b/>
                <w:bCs/>
                <w:color w:val="FFFFFF"/>
                <w:sz w:val="21"/>
                <w:szCs w:val="21"/>
              </w:rPr>
              <w:t xml:space="preserve">PASTE THIS INTO THE FORM — keep under the character limit</w:t>
            </w:r>
          </w:p>
        </w:tc>
      </w:tr>
      <w:tr>
        <w:tc>
          <w:tcPr>
            <w:tcW w:type="dxa" w:w="9360"/>
            <w:tcBorders>
              <w:top w:val="single" w:color="1A3C8F" w:sz="1"/>
              <w:left w:val="single" w:color="1A3C8F" w:sz="1"/>
              <w:bottom w:val="single" w:color="1A3C8F" w:sz="1"/>
              <w:right w:val="single" w:color="1A3C8F" w:sz="1"/>
            </w:tcBorders>
            <w:shd w:fill="E8F0FE" w:val="clear"/>
            <w:tcMar>
              <w:top w:type="dxa" w:w="120"/>
              <w:left w:type="dxa" w:w="130"/>
              <w:bottom w:type="dxa" w:w="120"/>
              <w:right w:type="dxa" w:w="130"/>
            </w:tcMar>
            <w:vAlign w:val="top"/>
          </w:tcPr>
          <w:p>
            <w:pPr>
              <w:spacing w:before="0" w:after="100"/>
              <w:jc w:val="left"/>
            </w:pPr>
            <w:r>
              <w:rPr>
                <w:rFonts w:ascii="Calibri" w:cs="Calibri" w:eastAsia="Calibri" w:hAnsi="Calibri"/>
                <w:i/>
                <w:iCs/>
                <w:color w:val="1A1A2E"/>
                <w:sz w:val="21"/>
                <w:szCs w:val="21"/>
              </w:rPr>
              <w:t xml:space="preserve">India has over 900 million citizens who speak 22 scheduled languages, yet government digital services are available almost exclusively in English or Hindi. Citizens in rural and semi-urban areas must either travel to distant government offices or rely on paid middlemen to access services as basic as paying an electricity bill, booking an LPG cylinder, or filing a civic complaint.
SUVIDHA ONE is a unified, touch-based and voice-driven government service kiosk designed for deployment at Gram Panchayat offices, Urban Local Bodies, railway stations, and Common Service Centres. The kiosk enables any citizen — rural, elderly, semi-literate, visually impaired, or differently-abled — to access essential government services independently, in their own language, without needing a smartphone, internet knowledge, or English literacy.
Bhashini APIs are the core of SUVIDHA ONE's language layer. A citizen walks up to the kiosk and speaks a request in Hindi, Tamil, Telugu, Bengali, or any of the 22 supported languages. Bhashini's ASR (Saarika) converts the speech to text. The backend identifies the intent (pay bill, file complaint, book cylinder, get certificate) and executes the service via API Setu / BBPS / UIDAI. The result is then converted back to speech in the citizen's language using Bhashini's TTS (Bulbul), and spoken aloud through the kiosk speaker while the screen displays the outcome.
This closes the language barrier that is currently the single largest obstacle to true digital inclusion in India. SUVIDHA ONE directly advances Bhashini's mission: 'ensuring every Indian can access digital services in their own language.'</w:t>
            </w:r>
          </w:p>
        </w:tc>
      </w:tr>
    </w:tbl>
    <w:p>
      <w:pPr>
        <w:spacing w:before="0" w:after="120"/>
        <w:jc w:val="left"/>
      </w:pPr>
      <w:r>
        <w:rPr>
          <w:rFonts w:ascii="Calibri" w:cs="Calibri" w:eastAsia="Calibri" w:hAnsi="Calibri"/>
          <w:color w:val="1A1A2E"/>
          <w:sz w:val="21"/>
          <w:szCs w:val="21"/>
        </w:rPr>
        <w:t xml:space="preserve"/>
      </w:r>
    </w:p>
    <w:p>
      <w:pPr>
        <w:spacing w:before="0" w:after="80"/>
        <w:jc w:val="left"/>
      </w:pPr>
      <w:r>
        <w:rPr>
          <w:rFonts w:ascii="Calibri" w:cs="Calibri" w:eastAsia="Calibri" w:hAnsi="Calibri"/>
          <w:b/>
          <w:bCs/>
          <w:color w:val="1A1A2E"/>
          <w:sz w:val="22"/>
          <w:szCs w:val="22"/>
        </w:rPr>
        <w:t xml:space="preserve">Key points to highlight when filling the form:</w:t>
      </w:r>
    </w:p>
    <w:p>
      <w:pPr>
        <w:pStyle w:val="ListParagraph"/>
        <w:numPr>
          <w:ilvl w:val="0"/>
          <w:numId w:val="2"/>
        </w:numPr>
        <w:spacing w:before="40" w:after="70"/>
      </w:pPr>
      <w:r>
        <w:rPr>
          <w:rFonts w:ascii="Calibri" w:cs="Calibri" w:eastAsia="Calibri" w:hAnsi="Calibri"/>
          <w:color w:val="1A1A2E"/>
          <w:sz w:val="21"/>
          <w:szCs w:val="21"/>
        </w:rPr>
        <w:t xml:space="preserve">Bhashini is not a fallback — it is the primary voice layer of the entire product</w:t>
      </w:r>
    </w:p>
    <w:p>
      <w:pPr>
        <w:pStyle w:val="ListParagraph"/>
        <w:numPr>
          <w:ilvl w:val="0"/>
          <w:numId w:val="2"/>
        </w:numPr>
        <w:spacing w:before="40" w:after="70"/>
      </w:pPr>
      <w:r>
        <w:rPr>
          <w:rFonts w:ascii="Calibri" w:cs="Calibri" w:eastAsia="Calibri" w:hAnsi="Calibri"/>
          <w:color w:val="1A1A2E"/>
          <w:sz w:val="21"/>
          <w:szCs w:val="21"/>
        </w:rPr>
        <w:t xml:space="preserve">Covers all 22 scheduled Indian languages via Bhashini's model ecosystem</w:t>
      </w:r>
    </w:p>
    <w:p>
      <w:pPr>
        <w:pStyle w:val="ListParagraph"/>
        <w:numPr>
          <w:ilvl w:val="0"/>
          <w:numId w:val="2"/>
        </w:numPr>
        <w:spacing w:before="40" w:after="70"/>
      </w:pPr>
      <w:r>
        <w:rPr>
          <w:rFonts w:ascii="Calibri" w:cs="Calibri" w:eastAsia="Calibri" w:hAnsi="Calibri"/>
          <w:color w:val="1A1A2E"/>
          <w:sz w:val="21"/>
          <w:szCs w:val="21"/>
        </w:rPr>
        <w:t xml:space="preserve">Handles code-mixed speech (Hinglish, Tanglish) naturally — critical for real users</w:t>
      </w:r>
    </w:p>
    <w:p>
      <w:pPr>
        <w:pStyle w:val="ListParagraph"/>
        <w:numPr>
          <w:ilvl w:val="0"/>
          <w:numId w:val="2"/>
        </w:numPr>
        <w:spacing w:before="40" w:after="70"/>
      </w:pPr>
      <w:r>
        <w:rPr>
          <w:rFonts w:ascii="Calibri" w:cs="Calibri" w:eastAsia="Calibri" w:hAnsi="Calibri"/>
          <w:color w:val="1A1A2E"/>
          <w:sz w:val="21"/>
          <w:szCs w:val="21"/>
        </w:rPr>
        <w:t xml:space="preserve">Deployed on shared public kiosks — serves citizens who do not own smartphones</w:t>
      </w:r>
    </w:p>
    <w:p>
      <w:pPr>
        <w:pStyle w:val="ListParagraph"/>
        <w:numPr>
          <w:ilvl w:val="0"/>
          <w:numId w:val="2"/>
        </w:numPr>
        <w:spacing w:before="40" w:after="70"/>
      </w:pPr>
      <w:r>
        <w:rPr>
          <w:rFonts w:ascii="Calibri" w:cs="Calibri" w:eastAsia="Calibri" w:hAnsi="Calibri"/>
          <w:color w:val="1A1A2E"/>
          <w:sz w:val="21"/>
          <w:szCs w:val="21"/>
        </w:rPr>
        <w:t xml:space="preserve">Directly aligned with Bhashini's work at Maha Kumbh 2025 (kiosk + multilingual chatbot model)</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75" w:sz="1"/>
              <w:left w:val="single" w:color="006B75" w:sz="1"/>
              <w:bottom w:val="single" w:color="006B75" w:sz="1"/>
              <w:right w:val="single" w:color="006B75" w:sz="1"/>
            </w:tcBorders>
            <w:shd w:fill="006B75" w:val="clear"/>
            <w:tcMar>
              <w:top w:type="dxa" w:w="150"/>
              <w:left w:type="dxa" w:w="130"/>
              <w:bottom w:type="dxa" w:w="150"/>
              <w:right w:type="dxa" w:w="130"/>
            </w:tcMar>
            <w:vAlign w:val="top"/>
          </w:tcPr>
          <w:p>
            <w:pPr>
              <w:spacing w:before="0" w:after="100"/>
              <w:jc w:val="center"/>
            </w:pPr>
            <w:r>
              <w:rPr>
                <w:rFonts w:ascii="Calibri" w:cs="Calibri" w:eastAsia="Calibri" w:hAnsi="Calibri"/>
                <w:b/>
                <w:bCs/>
                <w:color w:val="FFFFFF"/>
                <w:sz w:val="28"/>
                <w:szCs w:val="28"/>
              </w:rPr>
              <w:t xml:space="preserve">SECTION 3 — Technical Stack to be Used</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20" w:after="140"/>
      </w:pPr>
      <w:r>
        <w:rPr>
          <w:rFonts w:ascii="Calibri" w:cs="Calibri" w:eastAsia="Calibri" w:hAnsi="Calibri"/>
          <w:b/>
          <w:bCs/>
          <w:color w:val="0D1B4B"/>
          <w:sz w:val="30"/>
          <w:szCs w:val="30"/>
        </w:rPr>
        <w:t xml:space="preserve">3. Technical Stack to be Used</w:t>
      </w:r>
    </w:p>
    <w:p>
      <w:pPr>
        <w:spacing w:before="0" w:after="6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75" w:sz="1"/>
              <w:left w:val="single" w:color="006B75" w:sz="1"/>
              <w:bottom w:val="single" w:color="006B75" w:sz="1"/>
              <w:right w:val="single" w:color="006B75" w:sz="1"/>
            </w:tcBorders>
            <w:shd w:fill="006B75" w:val="clear"/>
            <w:tcMar>
              <w:top w:type="dxa" w:w="100"/>
              <w:left w:type="dxa" w:w="130"/>
              <w:bottom w:type="dxa" w:w="100"/>
              <w:right w:type="dxa" w:w="130"/>
            </w:tcMar>
            <w:vAlign w:val="top"/>
          </w:tcPr>
          <w:p>
            <w:pPr>
              <w:spacing w:before="0" w:after="100"/>
              <w:jc w:val="left"/>
            </w:pPr>
            <w:r>
              <w:rPr>
                <w:rFonts w:ascii="Calibri" w:cs="Calibri" w:eastAsia="Calibri" w:hAnsi="Calibri"/>
                <w:b/>
                <w:bCs/>
                <w:color w:val="FFFFFF"/>
                <w:sz w:val="21"/>
                <w:szCs w:val="21"/>
              </w:rPr>
              <w:t xml:space="preserve">PASTE THIS INTO THE FORM</w:t>
            </w:r>
          </w:p>
        </w:tc>
      </w:tr>
      <w:tr>
        <w:tc>
          <w:tcPr>
            <w:tcW w:type="dxa" w:w="9360"/>
            <w:tcBorders>
              <w:top w:val="single" w:color="006B75" w:sz="1"/>
              <w:left w:val="single" w:color="006B75" w:sz="1"/>
              <w:bottom w:val="single" w:color="006B75" w:sz="1"/>
              <w:right w:val="single" w:color="006B75" w:sz="1"/>
            </w:tcBorders>
            <w:shd w:fill="E0F4F5" w:val="clear"/>
            <w:tcMar>
              <w:top w:type="dxa" w:w="120"/>
              <w:left w:type="dxa" w:w="130"/>
              <w:bottom w:type="dxa" w:w="120"/>
              <w:right w:type="dxa" w:w="130"/>
            </w:tcMar>
            <w:vAlign w:val="top"/>
          </w:tcPr>
          <w:p>
            <w:pPr>
              <w:spacing w:before="0" w:after="100"/>
              <w:jc w:val="left"/>
            </w:pPr>
            <w:r>
              <w:rPr>
                <w:rFonts w:ascii="Calibri" w:cs="Calibri" w:eastAsia="Calibri" w:hAnsi="Calibri"/>
                <w:i/>
                <w:iCs/>
                <w:color w:val="1A1A2E"/>
                <w:sz w:val="21"/>
                <w:szCs w:val="21"/>
              </w:rPr>
              <w:t xml:space="preserve">Frontend: React 18 + Next.js 14 (TypeScript), TailwindCSS, Web Audio API (16kHz WAV capture), IndexedDB (offline cache)
Backend: Rust (Axum 0.7 + Tokio async runtime) — 8 microservices: auth, payment, utility, grievance, document, notification, session, kiosk
Bhashini Integration: Bhashini ULCA Pipeline API — ASR (Saarika model, WAV 16kHz, 22 languages) + TTS (Bulbul model, 11 languages, 25+ voices). Pipeline: ASR → intent detection → service execution → TTS response. Single POST /v1/pipeline/compute call per citizen interaction.
Database: PostgreSQL 16 (primary), Redis 7 (sessions + OTP + cache), MinIO S3 (documents)
Authentication: UIDAI Aadhaar OTP + Biometric (AUA), MeriPehchaan SSO, JWT RS256
Payments: NPCI BBPS + UPI via API Setu
Infrastructure: Docker + Kubernetes (K3s for kiosk edge nodes), AWS India (ap-south-1), CloudFront CDN
Observability: Prometheus + Grafana + Jaeger (OpenTelemetry), ELK Stack
Security: TLS 1.3, DPDP Act 2023 compliant, STRIDE threat model completed</w:t>
            </w:r>
          </w:p>
        </w:tc>
      </w:tr>
    </w:tbl>
    <w:p>
      <w:pPr>
        <w:spacing w:before="0" w:after="120"/>
        <w:jc w:val="left"/>
      </w:pPr>
      <w:r>
        <w:rPr>
          <w:rFonts w:ascii="Calibri" w:cs="Calibri" w:eastAsia="Calibri" w:hAnsi="Calibri"/>
          <w:color w:val="1A1A2E"/>
          <w:sz w:val="21"/>
          <w:szCs w:val="21"/>
        </w:rPr>
        <w:t xml:space="preserve"/>
      </w:r>
    </w:p>
    <w:p>
      <w:pPr>
        <w:pStyle w:val="Heading2"/>
        <w:pBdr>
          <w:left w:val="single" w:color="B7410E" w:sz="16" w:space="8"/>
        </w:pBdr>
        <w:spacing w:before="240" w:after="100"/>
        <w:ind w:left="140"/>
      </w:pPr>
      <w:r>
        <w:rPr>
          <w:rFonts w:ascii="Calibri" w:cs="Calibri" w:eastAsia="Calibri" w:hAnsi="Calibri"/>
          <w:b/>
          <w:bCs/>
          <w:color w:val="1A3C8F"/>
          <w:sz w:val="25"/>
          <w:szCs w:val="25"/>
        </w:rPr>
        <w:t xml:space="preserve">3.1 Bhashini-Specific 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006B75"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Component</w:t>
            </w:r>
          </w:p>
        </w:tc>
        <w:tc>
          <w:tcPr>
            <w:tcW w:type="dxa" w:w="6560"/>
            <w:tcBorders>
              <w:top w:val="single" w:color="CBD5E0" w:sz="1"/>
              <w:left w:val="single" w:color="CBD5E0" w:sz="1"/>
              <w:bottom w:val="single" w:color="CBD5E0" w:sz="1"/>
              <w:right w:val="single" w:color="CBD5E0" w:sz="1"/>
            </w:tcBorders>
            <w:shd w:fill="006B75"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Specification</w:t>
            </w:r>
          </w:p>
        </w:tc>
      </w:tr>
      <w:tr>
        <w:tc>
          <w:tcPr>
            <w:tcW w:type="dxa" w:w="2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Bhashini API endpoint</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https://dhruva-api.bhashini.gov.in/services/inference/pipeline</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Task sequence used</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ASR + TTS (voice → text → execute → text → voice)</w:t>
            </w:r>
          </w:p>
        </w:tc>
      </w:tr>
      <w:tr>
        <w:tc>
          <w:tcPr>
            <w:tcW w:type="dxa" w:w="2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ASR model</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Saarika (IIT Madras / AI4Bharat) — 22 Indian languages</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TTS model</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Bulbul v1/v2 — 11 languages, 25+ voice options</w:t>
            </w:r>
          </w:p>
        </w:tc>
      </w:tr>
      <w:tr>
        <w:tc>
          <w:tcPr>
            <w:tcW w:type="dxa" w:w="2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Audio input format</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WAV 16kHz mono, base64 encoded (converted from browser WebM)</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Audio output</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MP3 base64 decoded → played via Web Audio API on kiosk speaker</w:t>
            </w:r>
          </w:p>
        </w:tc>
      </w:tr>
      <w:tr>
        <w:tc>
          <w:tcPr>
            <w:tcW w:type="dxa" w:w="2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Languages covered</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hi, bn, ta, te, gu, kn, ml, mr, pa, or, ur, as, mai, kok + more</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Call pattern</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1× Config call on startup (cached) + 1× Compute per citizen turn</w:t>
            </w:r>
          </w:p>
        </w:tc>
      </w:tr>
      <w:tr>
        <w:tc>
          <w:tcPr>
            <w:tcW w:type="dxa" w:w="2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Latency target</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ASR ~400ms + TTS ~600ms = ~1.5s total response to citizen</w:t>
            </w:r>
          </w:p>
        </w:tc>
      </w:tr>
      <w:tr>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Fallback</w:t>
            </w:r>
          </w:p>
        </w:tc>
        <w:tc>
          <w:tcPr>
            <w:tcW w:type="dxa" w:w="6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Web Speech API (browser built-in) if Bhashini unavailable (Hindi only)</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098" w:sz="1"/>
              <w:left w:val="single" w:color="553098" w:sz="1"/>
              <w:bottom w:val="single" w:color="553098" w:sz="1"/>
              <w:right w:val="single" w:color="553098" w:sz="1"/>
            </w:tcBorders>
            <w:shd w:fill="553098" w:val="clear"/>
            <w:tcMar>
              <w:top w:type="dxa" w:w="150"/>
              <w:left w:type="dxa" w:w="130"/>
              <w:bottom w:type="dxa" w:w="150"/>
              <w:right w:type="dxa" w:w="130"/>
            </w:tcMar>
            <w:vAlign w:val="top"/>
          </w:tcPr>
          <w:p>
            <w:pPr>
              <w:spacing w:before="0" w:after="100"/>
              <w:jc w:val="center"/>
            </w:pPr>
            <w:r>
              <w:rPr>
                <w:rFonts w:ascii="Calibri" w:cs="Calibri" w:eastAsia="Calibri" w:hAnsi="Calibri"/>
                <w:b/>
                <w:bCs/>
                <w:color w:val="FFFFFF"/>
                <w:sz w:val="28"/>
                <w:szCs w:val="28"/>
              </w:rPr>
              <w:t xml:space="preserve">SECTION 4 — Solution Approach</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20" w:after="140"/>
      </w:pPr>
      <w:r>
        <w:rPr>
          <w:rFonts w:ascii="Calibri" w:cs="Calibri" w:eastAsia="Calibri" w:hAnsi="Calibri"/>
          <w:b/>
          <w:bCs/>
          <w:color w:val="0D1B4B"/>
          <w:sz w:val="30"/>
          <w:szCs w:val="30"/>
        </w:rPr>
        <w:t xml:space="preserve">4. Solution Approach</w:t>
      </w:r>
    </w:p>
    <w:p>
      <w:pPr>
        <w:spacing w:before="0" w:after="6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3098" w:sz="1"/>
              <w:left w:val="single" w:color="553098" w:sz="1"/>
              <w:bottom w:val="single" w:color="553098" w:sz="1"/>
              <w:right w:val="single" w:color="553098" w:sz="1"/>
            </w:tcBorders>
            <w:shd w:fill="553098" w:val="clear"/>
            <w:tcMar>
              <w:top w:type="dxa" w:w="100"/>
              <w:left w:type="dxa" w:w="130"/>
              <w:bottom w:type="dxa" w:w="100"/>
              <w:right w:type="dxa" w:w="130"/>
            </w:tcMar>
            <w:vAlign w:val="top"/>
          </w:tcPr>
          <w:p>
            <w:pPr>
              <w:spacing w:before="0" w:after="100"/>
              <w:jc w:val="left"/>
            </w:pPr>
            <w:r>
              <w:rPr>
                <w:rFonts w:ascii="Calibri" w:cs="Calibri" w:eastAsia="Calibri" w:hAnsi="Calibri"/>
                <w:b/>
                <w:bCs/>
                <w:color w:val="FFFFFF"/>
                <w:sz w:val="21"/>
                <w:szCs w:val="21"/>
              </w:rPr>
              <w:t xml:space="preserve">PASTE THIS INTO THE FORM</w:t>
            </w:r>
          </w:p>
        </w:tc>
      </w:tr>
      <w:tr>
        <w:tc>
          <w:tcPr>
            <w:tcW w:type="dxa" w:w="9360"/>
            <w:tcBorders>
              <w:top w:val="single" w:color="553098" w:sz="1"/>
              <w:left w:val="single" w:color="553098" w:sz="1"/>
              <w:bottom w:val="single" w:color="553098" w:sz="1"/>
              <w:right w:val="single" w:color="553098" w:sz="1"/>
            </w:tcBorders>
            <w:shd w:fill="F0E8FF" w:val="clear"/>
            <w:tcMar>
              <w:top w:type="dxa" w:w="120"/>
              <w:left w:type="dxa" w:w="130"/>
              <w:bottom w:type="dxa" w:w="120"/>
              <w:right w:type="dxa" w:w="130"/>
            </w:tcMar>
            <w:vAlign w:val="top"/>
          </w:tcPr>
          <w:p>
            <w:pPr>
              <w:spacing w:before="0" w:after="100"/>
              <w:jc w:val="left"/>
            </w:pPr>
            <w:r>
              <w:rPr>
                <w:rFonts w:ascii="Calibri" w:cs="Calibri" w:eastAsia="Calibri" w:hAnsi="Calibri"/>
                <w:i/>
                <w:iCs/>
                <w:color w:val="1A1A2E"/>
                <w:sz w:val="21"/>
                <w:szCs w:val="21"/>
              </w:rPr>
              <w:t xml:space="preserve">SUVIDHA ONE solves digital exclusion through a three-layer approach: Voice-First Interaction, Unified Service Access, and Zero-Literacy Design.
1. VOICE-FIRST INTERACTION (powered by Bhashini)
The kiosk microphone captures the citizen's voice. The audio is recorded as WAV at 16kHz and sent to the Bhashini Pipeline Compute API (ASR task). The transcribed text is returned in the citizen's language. A lightweight intent classifier (keyword + pattern matching in Rust) maps the text to one of 12 service categories: bill payment, complaint, cylinder booking, certificate, property tax, etc. The service is executed via the relevant API (BBPS for bills, UIDAI for auth, API Setu for documents). The result is composed into a natural-language response sentence and sent back to Bhashini's TTS API. The MP3 audio is played through the kiosk speaker while the screen updates simultaneously.
2. UNIFIED SERVICE ACCESS (one kiosk, all services)
All government utility services — Electricity (DISCOM), Water, Gas/LPG (IOCL/BPCL/HPCL), Municipal (property tax, trade license), Certificates (birth/death/income/caste via DigiLocker), and Grievances — are available from a single kiosk. Citizens do not need to know which department handles which service.
3. ZERO-LITERACY DESIGN (accessible to all)
Icon-dominant UI (120–180px service icons), large fonts (72px+), voice guidance auto-played on every screen, simplified 3-tile mode for elderly users, height-adjustable stand for wheelchair users, WCAG 2.1 AA compliant. No smartphone, no internet knowledge, no English needed.
TECHNICAL FLOW: Citizen speaks → [Bhashini ASR] → intent detection → API execution → response text → [Bhashini TTS] → citizen hears result. Average end-to-end time: 1.5 seconds.
IMPACT: Service time reduced from 45–120 minutes (office visit) to under 5 minutes. Eliminates middlemen. Works in 22 Indian languages. Operates offline for non-payment services during connectivity loss.</w:t>
            </w:r>
          </w:p>
        </w:tc>
      </w:tr>
    </w:tbl>
    <w:p>
      <w:pPr>
        <w:spacing w:before="0" w:after="120"/>
        <w:jc w:val="left"/>
      </w:pPr>
      <w:r>
        <w:rPr>
          <w:rFonts w:ascii="Calibri" w:cs="Calibri" w:eastAsia="Calibri" w:hAnsi="Calibri"/>
          <w:color w:val="1A1A2E"/>
          <w:sz w:val="21"/>
          <w:szCs w:val="21"/>
        </w:rPr>
        <w:t xml:space="preserve"/>
      </w:r>
    </w:p>
    <w:p>
      <w:pPr>
        <w:pStyle w:val="Heading2"/>
        <w:pBdr>
          <w:left w:val="single" w:color="B7410E" w:sz="16" w:space="8"/>
        </w:pBdr>
        <w:spacing w:before="240" w:after="100"/>
        <w:ind w:left="140"/>
      </w:pPr>
      <w:r>
        <w:rPr>
          <w:rFonts w:ascii="Calibri" w:cs="Calibri" w:eastAsia="Calibri" w:hAnsi="Calibri"/>
          <w:b/>
          <w:bCs/>
          <w:color w:val="1A3C8F"/>
          <w:sz w:val="25"/>
          <w:szCs w:val="25"/>
        </w:rPr>
        <w:t xml:space="preserve">4.1 Bhashini Integration Architecture</w:t>
      </w:r>
    </w:p>
    <w:p>
      <w:pPr>
        <w:spacing w:before="0" w:after="80"/>
        <w:jc w:val="left"/>
      </w:pPr>
      <w:r>
        <w:rPr>
          <w:rFonts w:ascii="Calibri" w:cs="Calibri" w:eastAsia="Calibri" w:hAnsi="Calibri"/>
          <w:color w:val="1A1A2E"/>
          <w:sz w:val="22"/>
          <w:szCs w:val="22"/>
        </w:rPr>
        <w:t xml:space="preserve">The voice pipeline is the backbone of every citizen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553098"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Step</w:t>
            </w:r>
          </w:p>
        </w:tc>
        <w:tc>
          <w:tcPr>
            <w:tcW w:type="dxa" w:w="7160"/>
            <w:tcBorders>
              <w:top w:val="single" w:color="CBD5E0" w:sz="1"/>
              <w:left w:val="single" w:color="CBD5E0" w:sz="1"/>
              <w:bottom w:val="single" w:color="CBD5E0" w:sz="1"/>
              <w:right w:val="single" w:color="CBD5E0" w:sz="1"/>
            </w:tcBorders>
            <w:shd w:fill="553098"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What happens / Bhashini's role</w:t>
            </w:r>
          </w:p>
        </w:tc>
      </w:tr>
      <w:tr>
        <w:tc>
          <w:tcPr>
            <w:tcW w:type="dxa" w:w="22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1. Capture</w:t>
            </w:r>
          </w:p>
        </w:tc>
        <w:tc>
          <w:tcPr>
            <w:tcW w:type="dxa" w:w="7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Web Audio API records WAV at 16kHz — converted from browser WebM on frontend</w:t>
            </w:r>
          </w:p>
        </w:tc>
      </w:tr>
      <w:tr>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2. ASR call</w:t>
            </w:r>
          </w:p>
        </w:tc>
        <w:tc>
          <w:tcPr>
            <w:tcW w:type="dxa" w:w="7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POST to Bhashini Pipeline Compute → task: asr → language: auto-detect or pre-selected</w:t>
            </w:r>
          </w:p>
        </w:tc>
      </w:tr>
      <w:tr>
        <w:tc>
          <w:tcPr>
            <w:tcW w:type="dxa" w:w="22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3. Transcription</w:t>
            </w:r>
          </w:p>
        </w:tc>
        <w:tc>
          <w:tcPr>
            <w:tcW w:type="dxa" w:w="7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Bhashini returns source text in citizen's language (e.g. 'बिजली बिल भरना है')</w:t>
            </w:r>
          </w:p>
        </w:tc>
      </w:tr>
      <w:tr>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4. Intent</w:t>
            </w:r>
          </w:p>
        </w:tc>
        <w:tc>
          <w:tcPr>
            <w:tcW w:type="dxa" w:w="7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Rust BLL matches keywords: 'बिजली'→electricity, 'शिकायत'→complaint, 'सिलेंडर'→gas</w:t>
            </w:r>
          </w:p>
        </w:tc>
      </w:tr>
      <w:tr>
        <w:tc>
          <w:tcPr>
            <w:tcW w:type="dxa" w:w="22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5. Execute</w:t>
            </w:r>
          </w:p>
        </w:tc>
        <w:tc>
          <w:tcPr>
            <w:tcW w:type="dxa" w:w="7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Relevant microservice called (payment-service, utility-service, grievance-service)</w:t>
            </w:r>
          </w:p>
        </w:tc>
      </w:tr>
      <w:tr>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6. Response</w:t>
            </w:r>
          </w:p>
        </w:tc>
        <w:tc>
          <w:tcPr>
            <w:tcW w:type="dxa" w:w="7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Result composed in citizen's language: 'आपका बिजली बिल ₹540 है। भुगतान करें?'</w:t>
            </w:r>
          </w:p>
        </w:tc>
      </w:tr>
      <w:tr>
        <w:tc>
          <w:tcPr>
            <w:tcW w:type="dxa" w:w="22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7. TTS call</w:t>
            </w:r>
          </w:p>
        </w:tc>
        <w:tc>
          <w:tcPr>
            <w:tcW w:type="dxa" w:w="7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POST to Bhashini Pipeline Compute → task: tts → language: hi → gender: female</w:t>
            </w:r>
          </w:p>
        </w:tc>
      </w:tr>
      <w:tr>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8. Playback</w:t>
            </w:r>
          </w:p>
        </w:tc>
        <w:tc>
          <w:tcPr>
            <w:tcW w:type="dxa" w:w="7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MP3 decoded and played via Web Audio API. Screen also updates simultaneously.</w:t>
            </w:r>
          </w:p>
        </w:tc>
      </w:tr>
    </w:tbl>
    <w:p>
      <w:pPr>
        <w:spacing w:before="0" w:after="120"/>
        <w:jc w:val="left"/>
      </w:pPr>
      <w:r>
        <w:rPr>
          <w:rFonts w:ascii="Calibri" w:cs="Calibri" w:eastAsia="Calibri" w:hAnsi="Calibri"/>
          <w:color w:val="1A1A2E"/>
          <w:sz w:val="21"/>
          <w:szCs w:val="21"/>
        </w:rPr>
        <w:t xml:space="preserve"/>
      </w:r>
    </w:p>
    <w:p>
      <w:pPr>
        <w:pStyle w:val="Heading2"/>
        <w:pBdr>
          <w:left w:val="single" w:color="B7410E" w:sz="16" w:space="8"/>
        </w:pBdr>
        <w:spacing w:before="240" w:after="100"/>
        <w:ind w:left="140"/>
      </w:pPr>
      <w:r>
        <w:rPr>
          <w:rFonts w:ascii="Calibri" w:cs="Calibri" w:eastAsia="Calibri" w:hAnsi="Calibri"/>
          <w:b/>
          <w:bCs/>
          <w:color w:val="1A3C8F"/>
          <w:sz w:val="25"/>
          <w:szCs w:val="25"/>
        </w:rPr>
        <w:t xml:space="preserve">4.2 Why Bhashini is the Right Platform</w:t>
      </w:r>
    </w:p>
    <w:p>
      <w:pPr>
        <w:pStyle w:val="ListParagraph"/>
        <w:numPr>
          <w:ilvl w:val="0"/>
          <w:numId w:val="2"/>
        </w:numPr>
        <w:spacing w:before="40" w:after="70"/>
      </w:pPr>
      <w:r>
        <w:rPr>
          <w:rFonts w:ascii="Calibri" w:cs="Calibri" w:eastAsia="Calibri" w:hAnsi="Calibri"/>
          <w:color w:val="1A1A2E"/>
          <w:sz w:val="21"/>
          <w:szCs w:val="21"/>
        </w:rPr>
        <w:t xml:space="preserve">Bhashini is built by MeitY — a government kiosk using a government AI platform is a natural fit and simplifies regulatory approval</w:t>
      </w:r>
    </w:p>
    <w:p>
      <w:pPr>
        <w:pStyle w:val="ListParagraph"/>
        <w:numPr>
          <w:ilvl w:val="0"/>
          <w:numId w:val="2"/>
        </w:numPr>
        <w:spacing w:before="40" w:after="70"/>
      </w:pPr>
      <w:r>
        <w:rPr>
          <w:rFonts w:ascii="Calibri" w:cs="Calibri" w:eastAsia="Calibri" w:hAnsi="Calibri"/>
          <w:color w:val="1A1A2E"/>
          <w:sz w:val="21"/>
          <w:szCs w:val="21"/>
        </w:rPr>
        <w:t xml:space="preserve">AI4Bharat models (IIT Madras, IIT Bombay, IIIT Hyderabad) specifically trained on Indian language acoustic patterns — far better than general-purpose STT for rural accents</w:t>
      </w:r>
    </w:p>
    <w:p>
      <w:pPr>
        <w:pStyle w:val="ListParagraph"/>
        <w:numPr>
          <w:ilvl w:val="0"/>
          <w:numId w:val="2"/>
        </w:numPr>
        <w:spacing w:before="40" w:after="70"/>
      </w:pPr>
      <w:r>
        <w:rPr>
          <w:rFonts w:ascii="Calibri" w:cs="Calibri" w:eastAsia="Calibri" w:hAnsi="Calibri"/>
          <w:color w:val="1A1A2E"/>
          <w:sz w:val="21"/>
          <w:szCs w:val="21"/>
        </w:rPr>
        <w:t xml:space="preserve">22 languages covered — SUVIDHA ONE needs to serve Bihar (Maithili), Odisha (Odia), and Kerala (Malayalam) equally well, not just Hindi</w:t>
      </w:r>
    </w:p>
    <w:p>
      <w:pPr>
        <w:pStyle w:val="ListParagraph"/>
        <w:numPr>
          <w:ilvl w:val="0"/>
          <w:numId w:val="2"/>
        </w:numPr>
        <w:spacing w:before="40" w:after="70"/>
      </w:pPr>
      <w:r>
        <w:rPr>
          <w:rFonts w:ascii="Calibri" w:cs="Calibri" w:eastAsia="Calibri" w:hAnsi="Calibri"/>
          <w:color w:val="1A1A2E"/>
          <w:sz w:val="21"/>
          <w:szCs w:val="21"/>
        </w:rPr>
        <w:t xml:space="preserve">Code-mixed speech support — citizens naturally mix Hindi and English (Hinglish); Bhashini handles this, generic STT does not</w:t>
      </w:r>
    </w:p>
    <w:p>
      <w:pPr>
        <w:pStyle w:val="ListParagraph"/>
        <w:numPr>
          <w:ilvl w:val="0"/>
          <w:numId w:val="2"/>
        </w:numPr>
        <w:spacing w:before="40" w:after="70"/>
      </w:pPr>
      <w:r>
        <w:rPr>
          <w:rFonts w:ascii="Calibri" w:cs="Calibri" w:eastAsia="Calibri" w:hAnsi="Calibri"/>
          <w:color w:val="1A1A2E"/>
          <w:sz w:val="21"/>
          <w:szCs w:val="21"/>
        </w:rPr>
        <w:t xml:space="preserve">Free for PoC — allows SUVIDHA ONE to demonstrate at hackathon with no API cost, then move to paid tier for production</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
              <w:bottom w:val="single" w:color="1B6B3A" w:sz="1"/>
              <w:right w:val="single" w:color="1B6B3A" w:sz="1"/>
            </w:tcBorders>
            <w:shd w:fill="1B6B3A" w:val="clear"/>
            <w:tcMar>
              <w:top w:type="dxa" w:w="150"/>
              <w:left w:type="dxa" w:w="130"/>
              <w:bottom w:type="dxa" w:w="150"/>
              <w:right w:type="dxa" w:w="130"/>
            </w:tcMar>
            <w:vAlign w:val="top"/>
          </w:tcPr>
          <w:p>
            <w:pPr>
              <w:spacing w:before="0" w:after="100"/>
              <w:jc w:val="center"/>
            </w:pPr>
            <w:r>
              <w:rPr>
                <w:rFonts w:ascii="Calibri" w:cs="Calibri" w:eastAsia="Calibri" w:hAnsi="Calibri"/>
                <w:b/>
                <w:bCs/>
                <w:color w:val="FFFFFF"/>
                <w:sz w:val="28"/>
                <w:szCs w:val="28"/>
              </w:rPr>
              <w:t xml:space="preserve">SECTION 5 — Detailed Presentation: The Problem, Solution &amp; Impact</w:t>
            </w:r>
          </w:p>
        </w:tc>
      </w:tr>
    </w:tbl>
    <w:p>
      <w:pPr>
        <w:spacing w:before="0" w:after="100"/>
        <w:jc w:val="left"/>
      </w:pPr>
      <w:r>
        <w:rPr>
          <w:rFonts w:ascii="Calibri" w:cs="Calibri" w:eastAsia="Calibri" w:hAnsi="Calibri"/>
          <w:color w:val="1A1A2E"/>
          <w:sz w:val="21"/>
          <w:szCs w:val="21"/>
        </w:rPr>
        <w:t xml:space="preserve"/>
      </w:r>
    </w:p>
    <w:p>
      <w:pPr>
        <w:pStyle w:val="Heading1"/>
        <w:pBdr>
          <w:bottom w:val="single" w:color="B7410E" w:sz="10" w:space="4"/>
        </w:pBdr>
        <w:spacing w:before="320" w:after="140"/>
      </w:pPr>
      <w:r>
        <w:rPr>
          <w:rFonts w:ascii="Calibri" w:cs="Calibri" w:eastAsia="Calibri" w:hAnsi="Calibri"/>
          <w:b/>
          <w:bCs/>
          <w:color w:val="0D1B4B"/>
          <w:sz w:val="30"/>
          <w:szCs w:val="30"/>
        </w:rPr>
        <w:t xml:space="preserve">5. The Problem We Are Solving</w:t>
      </w:r>
    </w:p>
    <w:p>
      <w:pPr>
        <w:spacing w:before="0" w:after="120"/>
        <w:jc w:val="left"/>
      </w:pPr>
      <w:r>
        <w:rPr>
          <w:rFonts w:ascii="Calibri" w:cs="Calibri" w:eastAsia="Calibri" w:hAnsi="Calibri"/>
          <w:color w:val="1A1A2E"/>
          <w:sz w:val="22"/>
          <w:szCs w:val="22"/>
        </w:rPr>
        <w:t xml:space="preserve">India's digital government services have a language problem. Over 600 million citizens speak languages other than Hindi or English as their primary language. Yet virtually every government digital service — from UMANG to MyGov to state utility portals — is available only in Hindi and English. The result: a rural farmer in Tamil Nadu cannot pay his electricity bill online. A tribal woman in Odisha cannot apply for her income certificate. An elderly man in Punjab cannot book his LPG cylinder. They are forced to either travel to physical offices (losing a day's wages) or pay touts and middlemen to do it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Pain Point</w:t>
            </w:r>
          </w:p>
        </w:tc>
        <w:tc>
          <w:tcPr>
            <w:tcW w:type="dxa" w:w="556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Scale</w:t>
            </w:r>
          </w:p>
        </w:tc>
      </w:tr>
      <w:tr>
        <w:tc>
          <w:tcPr>
            <w:tcW w:type="dxa" w:w="3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Citizens without smartphone or internet literacy</w:t>
            </w:r>
          </w:p>
        </w:tc>
        <w:tc>
          <w:tcPr>
            <w:tcW w:type="dxa" w:w="5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~700 million</w:t>
            </w:r>
          </w:p>
        </w:tc>
      </w:tr>
      <w:tr>
        <w:tc>
          <w:tcPr>
            <w:tcW w:type="dxa" w:w="3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Average time to complete one government service (office visit)</w:t>
            </w:r>
          </w:p>
        </w:tc>
        <w:tc>
          <w:tcPr>
            <w:tcW w:type="dxa" w:w="5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45–120 minutes</w:t>
            </w:r>
          </w:p>
        </w:tc>
      </w:tr>
      <w:tr>
        <w:tc>
          <w:tcPr>
            <w:tcW w:type="dxa" w:w="3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Average travel cost per office visit (rural)</w:t>
            </w:r>
          </w:p>
        </w:tc>
        <w:tc>
          <w:tcPr>
            <w:tcW w:type="dxa" w:w="5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₹80–300</w:t>
            </w:r>
          </w:p>
        </w:tc>
      </w:tr>
      <w:tr>
        <w:tc>
          <w:tcPr>
            <w:tcW w:type="dxa" w:w="3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Middlemen cost per transaction</w:t>
            </w:r>
          </w:p>
        </w:tc>
        <w:tc>
          <w:tcPr>
            <w:tcW w:type="dxa" w:w="5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₹50–500</w:t>
            </w:r>
          </w:p>
        </w:tc>
      </w:tr>
      <w:tr>
        <w:tc>
          <w:tcPr>
            <w:tcW w:type="dxa" w:w="3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Services available in all 22 scheduled languages</w:t>
            </w:r>
          </w:p>
        </w:tc>
        <w:tc>
          <w:tcPr>
            <w:tcW w:type="dxa" w:w="5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&lt; 3%</w:t>
            </w:r>
          </w:p>
        </w:tc>
      </w:tr>
    </w:tbl>
    <w:p>
      <w:pPr>
        <w:spacing w:before="0" w:after="120"/>
        <w:jc w:val="left"/>
      </w:pPr>
      <w:r>
        <w:rPr>
          <w:rFonts w:ascii="Calibri" w:cs="Calibri" w:eastAsia="Calibri" w:hAnsi="Calibri"/>
          <w:color w:val="1A1A2E"/>
          <w:sz w:val="21"/>
          <w:szCs w:val="21"/>
        </w:rPr>
        <w:t xml:space="preserve"/>
      </w:r>
    </w:p>
    <w:p>
      <w:pPr>
        <w:pStyle w:val="Heading1"/>
        <w:pBdr>
          <w:bottom w:val="single" w:color="B7410E" w:sz="10" w:space="4"/>
        </w:pBdr>
        <w:spacing w:before="320" w:after="140"/>
      </w:pPr>
      <w:r>
        <w:rPr>
          <w:rFonts w:ascii="Calibri" w:cs="Calibri" w:eastAsia="Calibri" w:hAnsi="Calibri"/>
          <w:b/>
          <w:bCs/>
          <w:color w:val="0D1B4B"/>
          <w:sz w:val="30"/>
          <w:szCs w:val="30"/>
        </w:rPr>
        <w:t xml:space="preserve">6. The Solution: SUVIDHA ONE</w:t>
      </w:r>
    </w:p>
    <w:p>
      <w:pPr>
        <w:spacing w:before="0" w:after="100"/>
        <w:jc w:val="left"/>
      </w:pPr>
      <w:r>
        <w:rPr>
          <w:rFonts w:ascii="Calibri" w:cs="Calibri" w:eastAsia="Calibri" w:hAnsi="Calibri"/>
          <w:b/>
          <w:bCs/>
          <w:color w:val="1A1A2E"/>
          <w:sz w:val="22"/>
          <w:szCs w:val="22"/>
        </w:rPr>
        <w:t xml:space="preserve">SUVIDHA ONE is a public kiosk that any citizen can walk up to, speak their request in their language, and have it completed — in under 5 minutes, at zero cost, with no digital literacy required.</w:t>
      </w:r>
    </w:p>
    <w:p>
      <w:pPr>
        <w:spacing w:before="0" w:after="60"/>
        <w:jc w:val="left"/>
      </w:pPr>
      <w:r>
        <w:rPr>
          <w:rFonts w:ascii="Calibri" w:cs="Calibri" w:eastAsia="Calibri" w:hAnsi="Calibri"/>
          <w:color w:val="1A1A2E"/>
          <w:sz w:val="21"/>
          <w:szCs w:val="21"/>
        </w:rPr>
        <w:t xml:space="preserve"/>
      </w:r>
    </w:p>
    <w:p>
      <w:pPr>
        <w:pStyle w:val="Heading2"/>
        <w:pBdr>
          <w:left w:val="single" w:color="B7410E" w:sz="16" w:space="8"/>
        </w:pBdr>
        <w:spacing w:before="240" w:after="100"/>
        <w:ind w:left="140"/>
      </w:pPr>
      <w:r>
        <w:rPr>
          <w:rFonts w:ascii="Calibri" w:cs="Calibri" w:eastAsia="Calibri" w:hAnsi="Calibri"/>
          <w:b/>
          <w:bCs/>
          <w:color w:val="1A3C8F"/>
          <w:sz w:val="25"/>
          <w:szCs w:val="25"/>
        </w:rPr>
        <w:t xml:space="preserve">6.1 How it works — citizen journey</w:t>
      </w:r>
    </w:p>
    <w:p>
      <w:pPr>
        <w:pStyle w:val="ListParagraph"/>
        <w:numPr>
          <w:ilvl w:val="0"/>
          <w:numId w:val="3"/>
        </w:numPr>
        <w:spacing w:before="40" w:after="70"/>
      </w:pPr>
      <w:r>
        <w:rPr>
          <w:rFonts w:ascii="Calibri" w:cs="Calibri" w:eastAsia="Calibri" w:hAnsi="Calibri"/>
          <w:color w:val="1A1A2E"/>
          <w:sz w:val="21"/>
          <w:szCs w:val="21"/>
        </w:rPr>
        <w:t xml:space="preserve">Citizen approaches kiosk. Kiosk says (in detected regional language): 'Namaste! Aap kya chahte hain?' (auto-language detect from first utterance)</w:t>
      </w:r>
    </w:p>
    <w:p>
      <w:pPr>
        <w:pStyle w:val="ListParagraph"/>
        <w:numPr>
          <w:ilvl w:val="0"/>
          <w:numId w:val="3"/>
        </w:numPr>
        <w:spacing w:before="40" w:after="70"/>
      </w:pPr>
      <w:r>
        <w:rPr>
          <w:rFonts w:ascii="Calibri" w:cs="Calibri" w:eastAsia="Calibri" w:hAnsi="Calibri"/>
          <w:color w:val="1A1A2E"/>
          <w:sz w:val="21"/>
          <w:szCs w:val="21"/>
        </w:rPr>
        <w:t xml:space="preserve">Citizen speaks: 'Mujhe apna bijli bill bharna hai' (I want to pay my electricity bill)</w:t>
      </w:r>
    </w:p>
    <w:p>
      <w:pPr>
        <w:pStyle w:val="ListParagraph"/>
        <w:numPr>
          <w:ilvl w:val="0"/>
          <w:numId w:val="3"/>
        </w:numPr>
        <w:spacing w:before="40" w:after="70"/>
      </w:pPr>
      <w:r>
        <w:rPr>
          <w:rFonts w:ascii="Calibri" w:cs="Calibri" w:eastAsia="Calibri" w:hAnsi="Calibri"/>
          <w:color w:val="1A1A2E"/>
          <w:sz w:val="21"/>
          <w:szCs w:val="21"/>
        </w:rPr>
        <w:t xml:space="preserve">Bhashini ASR transcribes → intent detected: bill_payment + department: electricity</w:t>
      </w:r>
    </w:p>
    <w:p>
      <w:pPr>
        <w:pStyle w:val="ListParagraph"/>
        <w:numPr>
          <w:ilvl w:val="0"/>
          <w:numId w:val="3"/>
        </w:numPr>
        <w:spacing w:before="40" w:after="70"/>
      </w:pPr>
      <w:r>
        <w:rPr>
          <w:rFonts w:ascii="Calibri" w:cs="Calibri" w:eastAsia="Calibri" w:hAnsi="Calibri"/>
          <w:color w:val="1A1A2E"/>
          <w:sz w:val="21"/>
          <w:szCs w:val="21"/>
        </w:rPr>
        <w:t xml:space="preserve">Kiosk: 'Apna consumer number boliye' → citizen speaks number</w:t>
      </w:r>
    </w:p>
    <w:p>
      <w:pPr>
        <w:pStyle w:val="ListParagraph"/>
        <w:numPr>
          <w:ilvl w:val="0"/>
          <w:numId w:val="3"/>
        </w:numPr>
        <w:spacing w:before="40" w:after="70"/>
      </w:pPr>
      <w:r>
        <w:rPr>
          <w:rFonts w:ascii="Calibri" w:cs="Calibri" w:eastAsia="Calibri" w:hAnsi="Calibri"/>
          <w:color w:val="1A1A2E"/>
          <w:sz w:val="21"/>
          <w:szCs w:val="21"/>
        </w:rPr>
        <w:t xml:space="preserve">BBPS API fetches bill → Kiosk speaks: 'Aapka ₹540 ka bill hai. UPI se bharein?'</w:t>
      </w:r>
    </w:p>
    <w:p>
      <w:pPr>
        <w:pStyle w:val="ListParagraph"/>
        <w:numPr>
          <w:ilvl w:val="0"/>
          <w:numId w:val="3"/>
        </w:numPr>
        <w:spacing w:before="40" w:after="70"/>
      </w:pPr>
      <w:r>
        <w:rPr>
          <w:rFonts w:ascii="Calibri" w:cs="Calibri" w:eastAsia="Calibri" w:hAnsi="Calibri"/>
          <w:color w:val="1A1A2E"/>
          <w:sz w:val="21"/>
          <w:szCs w:val="21"/>
        </w:rPr>
        <w:t xml:space="preserve">Citizen confirms → UPI QR displayed → scan → NPCI callback → payment done</w:t>
      </w:r>
    </w:p>
    <w:p>
      <w:pPr>
        <w:pStyle w:val="ListParagraph"/>
        <w:numPr>
          <w:ilvl w:val="0"/>
          <w:numId w:val="3"/>
        </w:numPr>
        <w:spacing w:before="40" w:after="70"/>
      </w:pPr>
      <w:r>
        <w:rPr>
          <w:rFonts w:ascii="Calibri" w:cs="Calibri" w:eastAsia="Calibri" w:hAnsi="Calibri"/>
          <w:color w:val="1A1A2E"/>
          <w:sz w:val="21"/>
          <w:szCs w:val="21"/>
        </w:rPr>
        <w:t xml:space="preserve">Kiosk speaks: 'Payment ho gayi! Receipt SMS pe bheja ja raha hai.' Receipt printed.</w:t>
      </w:r>
    </w:p>
    <w:p>
      <w:pPr>
        <w:spacing w:before="0" w:after="120"/>
        <w:jc w:val="left"/>
      </w:pPr>
      <w:r>
        <w:rPr>
          <w:rFonts w:ascii="Calibri" w:cs="Calibri" w:eastAsia="Calibri" w:hAnsi="Calibri"/>
          <w:color w:val="1A1A2E"/>
          <w:sz w:val="21"/>
          <w:szCs w:val="21"/>
        </w:rPr>
        <w:t xml:space="preserve"/>
      </w:r>
    </w:p>
    <w:p>
      <w:pPr>
        <w:pStyle w:val="Heading2"/>
        <w:pBdr>
          <w:left w:val="single" w:color="B7410E" w:sz="16" w:space="8"/>
        </w:pBdr>
        <w:spacing w:before="240" w:after="100"/>
        <w:ind w:left="140"/>
      </w:pPr>
      <w:r>
        <w:rPr>
          <w:rFonts w:ascii="Calibri" w:cs="Calibri" w:eastAsia="Calibri" w:hAnsi="Calibri"/>
          <w:b/>
          <w:bCs/>
          <w:color w:val="1A3C8F"/>
          <w:sz w:val="25"/>
          <w:szCs w:val="25"/>
        </w:rPr>
        <w:t xml:space="preserve">6.2 Services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Service Category</w:t>
            </w:r>
          </w:p>
        </w:tc>
        <w:tc>
          <w:tcPr>
            <w:tcW w:type="dxa" w:w="676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Functions</w:t>
            </w:r>
          </w:p>
        </w:tc>
      </w:tr>
      <w:tr>
        <w:tc>
          <w:tcPr>
            <w:tcW w:type="dxa" w:w="26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Electricity</w:t>
            </w:r>
          </w:p>
        </w:tc>
        <w:tc>
          <w:tcPr>
            <w:tcW w:type="dxa" w:w="6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Bill payment, new connection, complaint, outage report</w:t>
            </w:r>
          </w:p>
        </w:tc>
      </w:tr>
      <w:tr>
        <w:tc>
          <w:tcPr>
            <w:tcW w:type="dxa" w:w="2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Water Supply</w:t>
            </w:r>
          </w:p>
        </w:tc>
        <w:tc>
          <w:tcPr>
            <w:tcW w:type="dxa" w:w="6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Bill payment, leakage report, new connection</w:t>
            </w:r>
          </w:p>
        </w:tc>
      </w:tr>
      <w:tr>
        <w:tc>
          <w:tcPr>
            <w:tcW w:type="dxa" w:w="26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Gas / LPG</w:t>
            </w:r>
          </w:p>
        </w:tc>
        <w:tc>
          <w:tcPr>
            <w:tcW w:type="dxa" w:w="6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Cylinder booking, refill status, KYC update, leak complaint</w:t>
            </w:r>
          </w:p>
        </w:tc>
      </w:tr>
      <w:tr>
        <w:tc>
          <w:tcPr>
            <w:tcW w:type="dxa" w:w="2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Municipal</w:t>
            </w:r>
          </w:p>
        </w:tc>
        <w:tc>
          <w:tcPr>
            <w:tcW w:type="dxa" w:w="6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Property tax, trade license, waste complaint, building permission</w:t>
            </w:r>
          </w:p>
        </w:tc>
      </w:tr>
      <w:tr>
        <w:tc>
          <w:tcPr>
            <w:tcW w:type="dxa" w:w="26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Certificates</w:t>
            </w:r>
          </w:p>
        </w:tc>
        <w:tc>
          <w:tcPr>
            <w:tcW w:type="dxa" w:w="6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Birth, death, income, caste, domicile via DigiLocker</w:t>
            </w:r>
          </w:p>
        </w:tc>
      </w:tr>
      <w:tr>
        <w:tc>
          <w:tcPr>
            <w:tcW w:type="dxa" w:w="2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Grievances</w:t>
            </w:r>
          </w:p>
        </w:tc>
        <w:tc>
          <w:tcPr>
            <w:tcW w:type="dxa" w:w="6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File complaint, track status, escalate, feedback rating</w:t>
            </w:r>
          </w:p>
        </w:tc>
      </w:tr>
    </w:tbl>
    <w:p>
      <w:pPr>
        <w:spacing w:before="0" w:after="120"/>
        <w:jc w:val="left"/>
      </w:pPr>
      <w:r>
        <w:rPr>
          <w:rFonts w:ascii="Calibri" w:cs="Calibri" w:eastAsia="Calibri" w:hAnsi="Calibri"/>
          <w:color w:val="1A1A2E"/>
          <w:sz w:val="21"/>
          <w:szCs w:val="21"/>
        </w:rPr>
        <w:t xml:space="preserve"/>
      </w:r>
    </w:p>
    <w:p>
      <w:pPr>
        <w:pStyle w:val="Heading2"/>
        <w:pBdr>
          <w:left w:val="single" w:color="B7410E" w:sz="16" w:space="8"/>
        </w:pBdr>
        <w:spacing w:before="240" w:after="100"/>
        <w:ind w:left="140"/>
      </w:pPr>
      <w:r>
        <w:rPr>
          <w:rFonts w:ascii="Calibri" w:cs="Calibri" w:eastAsia="Calibri" w:hAnsi="Calibri"/>
          <w:b/>
          <w:bCs/>
          <w:color w:val="1A3C8F"/>
          <w:sz w:val="25"/>
          <w:szCs w:val="25"/>
        </w:rPr>
        <w:t xml:space="preserve">6.3 Accessibility features</w:t>
      </w:r>
    </w:p>
    <w:p>
      <w:pPr>
        <w:pStyle w:val="ListParagraph"/>
        <w:numPr>
          <w:ilvl w:val="0"/>
          <w:numId w:val="2"/>
        </w:numPr>
        <w:spacing w:before="40" w:after="70"/>
      </w:pPr>
      <w:r>
        <w:rPr>
          <w:rFonts w:ascii="Calibri" w:cs="Calibri" w:eastAsia="Calibri" w:hAnsi="Calibri"/>
          <w:color w:val="1A1A2E"/>
          <w:sz w:val="21"/>
          <w:szCs w:val="21"/>
        </w:rPr>
        <w:t xml:space="preserve">Voice guidance auto-plays on every screen in citizen's selected language</w:t>
      </w:r>
    </w:p>
    <w:p>
      <w:pPr>
        <w:pStyle w:val="ListParagraph"/>
        <w:numPr>
          <w:ilvl w:val="0"/>
          <w:numId w:val="2"/>
        </w:numPr>
        <w:spacing w:before="40" w:after="70"/>
      </w:pPr>
      <w:r>
        <w:rPr>
          <w:rFonts w:ascii="Calibri" w:cs="Calibri" w:eastAsia="Calibri" w:hAnsi="Calibri"/>
          <w:color w:val="1A1A2E"/>
          <w:sz w:val="21"/>
          <w:szCs w:val="21"/>
        </w:rPr>
        <w:t xml:space="preserve">Minimum font size 72px — readable from 70cm standing distance</w:t>
      </w:r>
    </w:p>
    <w:p>
      <w:pPr>
        <w:pStyle w:val="ListParagraph"/>
        <w:numPr>
          <w:ilvl w:val="0"/>
          <w:numId w:val="2"/>
        </w:numPr>
        <w:spacing w:before="40" w:after="70"/>
      </w:pPr>
      <w:r>
        <w:rPr>
          <w:rFonts w:ascii="Calibri" w:cs="Calibri" w:eastAsia="Calibri" w:hAnsi="Calibri"/>
          <w:color w:val="1A1A2E"/>
          <w:sz w:val="21"/>
          <w:szCs w:val="21"/>
        </w:rPr>
        <w:t xml:space="preserve">Large touch targets: 60×60mm minimum (no mis-taps for elderly/tremor)</w:t>
      </w:r>
    </w:p>
    <w:p>
      <w:pPr>
        <w:pStyle w:val="ListParagraph"/>
        <w:numPr>
          <w:ilvl w:val="0"/>
          <w:numId w:val="2"/>
        </w:numPr>
        <w:spacing w:before="40" w:after="70"/>
      </w:pPr>
      <w:r>
        <w:rPr>
          <w:rFonts w:ascii="Calibri" w:cs="Calibri" w:eastAsia="Calibri" w:hAnsi="Calibri"/>
          <w:color w:val="1A1A2E"/>
          <w:sz w:val="21"/>
          <w:szCs w:val="21"/>
        </w:rPr>
        <w:t xml:space="preserve">Senior Mode: simplified 3-tile screen (Pay Bill / File Complaint / Get Certificate)</w:t>
      </w:r>
    </w:p>
    <w:p>
      <w:pPr>
        <w:pStyle w:val="ListParagraph"/>
        <w:numPr>
          <w:ilvl w:val="0"/>
          <w:numId w:val="2"/>
        </w:numPr>
        <w:spacing w:before="40" w:after="70"/>
      </w:pPr>
      <w:r>
        <w:rPr>
          <w:rFonts w:ascii="Calibri" w:cs="Calibri" w:eastAsia="Calibri" w:hAnsi="Calibri"/>
          <w:color w:val="1A1A2E"/>
          <w:sz w:val="21"/>
          <w:szCs w:val="21"/>
        </w:rPr>
        <w:t xml:space="preserve">High-contrast mode: WCAG AA ≥ 4.5:1 contrast ratio</w:t>
      </w:r>
    </w:p>
    <w:p>
      <w:pPr>
        <w:pStyle w:val="ListParagraph"/>
        <w:numPr>
          <w:ilvl w:val="0"/>
          <w:numId w:val="2"/>
        </w:numPr>
        <w:spacing w:before="40" w:after="70"/>
      </w:pPr>
      <w:r>
        <w:rPr>
          <w:rFonts w:ascii="Calibri" w:cs="Calibri" w:eastAsia="Calibri" w:hAnsi="Calibri"/>
          <w:color w:val="1A1A2E"/>
          <w:sz w:val="21"/>
          <w:szCs w:val="21"/>
        </w:rPr>
        <w:t xml:space="preserve">Height-adjustable stand: 700–1200mm for wheelchair users (RPwD Act 2016)</w:t>
      </w:r>
    </w:p>
    <w:p>
      <w:pPr>
        <w:pStyle w:val="ListParagraph"/>
        <w:numPr>
          <w:ilvl w:val="0"/>
          <w:numId w:val="2"/>
        </w:numPr>
        <w:spacing w:before="40" w:after="70"/>
      </w:pPr>
      <w:r>
        <w:rPr>
          <w:rFonts w:ascii="Calibri" w:cs="Calibri" w:eastAsia="Calibri" w:hAnsi="Calibri"/>
          <w:color w:val="1A1A2E"/>
          <w:sz w:val="21"/>
          <w:szCs w:val="21"/>
        </w:rPr>
        <w:t xml:space="preserve">No text input required: all forms filled by voice or number pad</w:t>
      </w:r>
    </w:p>
    <w:p>
      <w:pPr>
        <w:spacing w:before="0" w:after="120"/>
        <w:jc w:val="left"/>
      </w:pPr>
      <w:r>
        <w:rPr>
          <w:rFonts w:ascii="Calibri" w:cs="Calibri" w:eastAsia="Calibri" w:hAnsi="Calibri"/>
          <w:color w:val="1A1A2E"/>
          <w:sz w:val="21"/>
          <w:szCs w:val="21"/>
        </w:rPr>
        <w:t xml:space="preserve"/>
      </w:r>
    </w:p>
    <w:p>
      <w:pPr>
        <w:pStyle w:val="Heading1"/>
        <w:pBdr>
          <w:bottom w:val="single" w:color="B7410E" w:sz="10" w:space="4"/>
        </w:pBdr>
        <w:spacing w:before="320" w:after="140"/>
      </w:pPr>
      <w:r>
        <w:rPr>
          <w:rFonts w:ascii="Calibri" w:cs="Calibri" w:eastAsia="Calibri" w:hAnsi="Calibri"/>
          <w:b/>
          <w:bCs/>
          <w:color w:val="0D1B4B"/>
          <w:sz w:val="30"/>
          <w:szCs w:val="30"/>
        </w:rPr>
        <w:t xml:space="preserve">7. Bhashini Usage in Detail</w:t>
      </w:r>
    </w:p>
    <w:p>
      <w:pPr>
        <w:pStyle w:val="Heading2"/>
        <w:pBdr>
          <w:left w:val="single" w:color="B7410E" w:sz="16" w:space="8"/>
        </w:pBdr>
        <w:spacing w:before="240" w:after="100"/>
        <w:ind w:left="140"/>
      </w:pPr>
      <w:r>
        <w:rPr>
          <w:rFonts w:ascii="Calibri" w:cs="Calibri" w:eastAsia="Calibri" w:hAnsi="Calibri"/>
          <w:b/>
          <w:bCs/>
          <w:color w:val="1A3C8F"/>
          <w:sz w:val="25"/>
          <w:szCs w:val="25"/>
        </w:rPr>
        <w:t xml:space="preserve">7.1 ASR — Speech to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Parameter</w:t>
            </w:r>
          </w:p>
        </w:tc>
        <w:tc>
          <w:tcPr>
            <w:tcW w:type="dxa" w:w="636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Value</w:t>
            </w:r>
          </w:p>
        </w:tc>
      </w:tr>
      <w:tr>
        <w:tc>
          <w:tcPr>
            <w:tcW w:type="dxa" w:w="30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API endpoint</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POST /v1/pipeline/compute</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Task type</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asr</w:t>
            </w:r>
          </w:p>
        </w:tc>
      </w:tr>
      <w:tr>
        <w:tc>
          <w:tcPr>
            <w:tcW w:type="dxa" w:w="30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Model</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Saarika (AI4Bharat / IIT Madras)</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Input</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Audio base64, WAV format, 16kHz, mono</w:t>
            </w:r>
          </w:p>
        </w:tc>
      </w:tr>
      <w:tr>
        <w:tc>
          <w:tcPr>
            <w:tcW w:type="dxa" w:w="30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Output</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Transcribed text in source language</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Languages</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22 Indian languages + Hinglish code-mixing</w:t>
            </w:r>
          </w:p>
        </w:tc>
      </w:tr>
      <w:tr>
        <w:tc>
          <w:tcPr>
            <w:tcW w:type="dxa" w:w="30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Typical latency</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~350–500ms per utterance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6" w:space="8"/>
        </w:pBdr>
        <w:spacing w:before="240" w:after="100"/>
        <w:ind w:left="140"/>
      </w:pPr>
      <w:r>
        <w:rPr>
          <w:rFonts w:ascii="Calibri" w:cs="Calibri" w:eastAsia="Calibri" w:hAnsi="Calibri"/>
          <w:b/>
          <w:bCs/>
          <w:color w:val="1A3C8F"/>
          <w:sz w:val="25"/>
          <w:szCs w:val="25"/>
        </w:rPr>
        <w:t xml:space="preserve">7.2 TTS — Text to Speech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Parameter</w:t>
            </w:r>
          </w:p>
        </w:tc>
        <w:tc>
          <w:tcPr>
            <w:tcW w:type="dxa" w:w="636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Value</w:t>
            </w:r>
          </w:p>
        </w:tc>
      </w:tr>
      <w:tr>
        <w:tc>
          <w:tcPr>
            <w:tcW w:type="dxa" w:w="30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API endpoint</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POST /v1/pipeline/compute</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Task type</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tts</w:t>
            </w:r>
          </w:p>
        </w:tc>
      </w:tr>
      <w:tr>
        <w:tc>
          <w:tcPr>
            <w:tcW w:type="dxa" w:w="30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Model</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Bulbul (AI4Bharat / IITM)</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Input</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UTF-8 text in citizen's language</w:t>
            </w:r>
          </w:p>
        </w:tc>
      </w:tr>
      <w:tr>
        <w:tc>
          <w:tcPr>
            <w:tcW w:type="dxa" w:w="30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Output</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MP3 audio base64</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Languages</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11 Indian languages (hi, bn, ta, te, gu, kn, ml, mr, pa, or, en)</w:t>
            </w:r>
          </w:p>
        </w:tc>
      </w:tr>
      <w:tr>
        <w:tc>
          <w:tcPr>
            <w:tcW w:type="dxa" w:w="30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Voices</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25+ male/female voices — female default for kiosk</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Typical latency</w:t>
            </w:r>
          </w:p>
        </w:tc>
        <w:tc>
          <w:tcPr>
            <w:tcW w:type="dxa" w:w="6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~500–700ms per response</w:t>
            </w:r>
          </w:p>
        </w:tc>
      </w:tr>
    </w:tbl>
    <w:p>
      <w:pPr>
        <w:spacing w:before="0" w:after="80"/>
        <w:jc w:val="left"/>
      </w:pPr>
      <w:r>
        <w:rPr>
          <w:rFonts w:ascii="Calibri" w:cs="Calibri" w:eastAsia="Calibri" w:hAnsi="Calibri"/>
          <w:color w:val="1A1A2E"/>
          <w:sz w:val="21"/>
          <w:szCs w:val="21"/>
        </w:rPr>
        <w:t xml:space="preserve"/>
      </w:r>
    </w:p>
    <w:p>
      <w:pPr>
        <w:pStyle w:val="Heading2"/>
        <w:pBdr>
          <w:left w:val="single" w:color="B7410E" w:sz="16" w:space="8"/>
        </w:pBdr>
        <w:spacing w:before="240" w:after="100"/>
        <w:ind w:left="140"/>
      </w:pPr>
      <w:r>
        <w:rPr>
          <w:rFonts w:ascii="Calibri" w:cs="Calibri" w:eastAsia="Calibri" w:hAnsi="Calibri"/>
          <w:b/>
          <w:bCs/>
          <w:color w:val="1A3C8F"/>
          <w:sz w:val="25"/>
          <w:szCs w:val="25"/>
        </w:rPr>
        <w:t xml:space="preserve">7.3 Complete voice interaction code pattern (Rust)</w:t>
      </w:r>
    </w:p>
    <w:p>
      <w:pPr>
        <w:spacing w:before="0" w:after="60"/>
        <w:jc w:val="left"/>
      </w:pPr>
      <w:r>
        <w:rPr>
          <w:rFonts w:ascii="Calibri" w:cs="Calibri" w:eastAsia="Calibri" w:hAnsi="Calibri"/>
          <w:b/>
          <w:bCs/>
          <w:color w:val="1A1A2E"/>
          <w:sz w:val="21"/>
          <w:szCs w:val="21"/>
        </w:rPr>
        <w:t xml:space="preserve">Bhashini Config call (startup, cached in Redis for 1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180"/>
              <w:bottom w:type="dxa" w:w="120"/>
              <w:right w:type="dxa" w:w="180"/>
            </w:tcMar>
            <w:vAlign w:val="top"/>
          </w:tcPr>
          <w:p>
            <w:pPr>
              <w:spacing w:before="0" w:after="100"/>
              <w:jc w:val="left"/>
            </w:pPr>
            <w:r>
              <w:rPr>
                <w:rFonts w:ascii="Calibri" w:cs="Calibri" w:eastAsia="Calibri" w:hAnsi="Calibri"/>
                <w:color w:val="FFFFFF"/>
                <w:sz w:val="18"/>
                <w:szCs w:val="18"/>
              </w:rPr>
              <w:t xml:space="preserve">// 1. Config call — gets serviceId and inferenceApiKey per task</w:t>
            </w:r>
          </w:p>
          <w:p>
            <w:pPr>
              <w:spacing w:before="0" w:after="100"/>
              <w:jc w:val="left"/>
            </w:pPr>
            <w:r>
              <w:rPr>
                <w:rFonts w:ascii="Calibri" w:cs="Calibri" w:eastAsia="Calibri" w:hAnsi="Calibri"/>
                <w:color w:val="FFFFFF"/>
                <w:sz w:val="18"/>
                <w:szCs w:val="18"/>
              </w:rPr>
              <w:t xml:space="preserve">let config = client.post("https://dhruva-api.bhashini.gov.in/services/inference/pipeline")</w:t>
            </w:r>
          </w:p>
          <w:p>
            <w:pPr>
              <w:spacing w:before="0" w:after="100"/>
              <w:jc w:val="left"/>
            </w:pPr>
            <w:r>
              <w:rPr>
                <w:rFonts w:ascii="Calibri" w:cs="Calibri" w:eastAsia="Calibri" w:hAnsi="Calibri"/>
                <w:color w:val="FFFFFF"/>
                <w:sz w:val="18"/>
                <w:szCs w:val="18"/>
              </w:rPr>
              <w:t xml:space="preserve">    .header("Authorization", &amp;bhashini_api_key)</w:t>
            </w:r>
          </w:p>
          <w:p>
            <w:pPr>
              <w:spacing w:before="0" w:after="100"/>
              <w:jc w:val="left"/>
            </w:pPr>
            <w:r>
              <w:rPr>
                <w:rFonts w:ascii="Calibri" w:cs="Calibri" w:eastAsia="Calibri" w:hAnsi="Calibri"/>
                <w:color w:val="FFFFFF"/>
                <w:sz w:val="18"/>
                <w:szCs w:val="18"/>
              </w:rPr>
              <w:t xml:space="preserve">    .json(&amp;json!({</w:t>
            </w:r>
          </w:p>
          <w:p>
            <w:pPr>
              <w:spacing w:before="0" w:after="100"/>
              <w:jc w:val="left"/>
            </w:pPr>
            <w:r>
              <w:rPr>
                <w:rFonts w:ascii="Calibri" w:cs="Calibri" w:eastAsia="Calibri" w:hAnsi="Calibri"/>
                <w:color w:val="FFFFFF"/>
                <w:sz w:val="18"/>
                <w:szCs w:val="18"/>
              </w:rPr>
              <w:t xml:space="preserve">        "pipelineTasks": [{"taskType": "asr", "config": {"language": {"sourceLanguage": lang}}}</w:t>
            </w:r>
          </w:p>
          <w:p>
            <w:pPr>
              <w:spacing w:before="0" w:after="100"/>
              <w:jc w:val="left"/>
            </w:pPr>
            <w:r>
              <w:rPr>
                <w:rFonts w:ascii="Calibri" w:cs="Calibri" w:eastAsia="Calibri" w:hAnsi="Calibri"/>
                <w:color w:val="FFFFFF"/>
                <w:sz w:val="18"/>
                <w:szCs w:val="18"/>
              </w:rPr>
              <w:t xml:space="preserve">                         ,{"taskType": "tts", "config": {"language": {"sourceLanguage": lang}}}],</w:t>
            </w:r>
          </w:p>
          <w:p>
            <w:pPr>
              <w:spacing w:before="0" w:after="100"/>
              <w:jc w:val="left"/>
            </w:pPr>
            <w:r>
              <w:rPr>
                <w:rFonts w:ascii="Calibri" w:cs="Calibri" w:eastAsia="Calibri" w:hAnsi="Calibri"/>
                <w:color w:val="FFFFFF"/>
                <w:sz w:val="18"/>
                <w:szCs w:val="18"/>
              </w:rPr>
              <w:t xml:space="preserve">        "pipelineRequestConfig": {"pipelineId": "64392f96daac500b55c543cd"}</w:t>
            </w:r>
          </w:p>
          <w:p>
            <w:pPr>
              <w:spacing w:before="0" w:after="100"/>
              <w:jc w:val="left"/>
            </w:pPr>
            <w:r>
              <w:rPr>
                <w:rFonts w:ascii="Calibri" w:cs="Calibri" w:eastAsia="Calibri" w:hAnsi="Calibri"/>
                <w:color w:val="FFFFFF"/>
                <w:sz w:val="18"/>
                <w:szCs w:val="18"/>
              </w:rPr>
              <w:t xml:space="preserve">    }))</w:t>
            </w:r>
          </w:p>
          <w:p>
            <w:pPr>
              <w:spacing w:before="0" w:after="100"/>
              <w:jc w:val="left"/>
            </w:pPr>
            <w:r>
              <w:rPr>
                <w:rFonts w:ascii="Calibri" w:cs="Calibri" w:eastAsia="Calibri" w:hAnsi="Calibri"/>
                <w:color w:val="FFFFFF"/>
                <w:sz w:val="18"/>
                <w:szCs w:val="18"/>
              </w:rPr>
              <w:t xml:space="preserve">    .send().await?;</w:t>
            </w:r>
          </w:p>
          <w:p>
            <w:pPr>
              <w:spacing w:before="0" w:after="100"/>
              <w:jc w:val="left"/>
            </w:pPr>
            <w:r>
              <w:rPr>
                <w:rFonts w:ascii="Calibri" w:cs="Calibri" w:eastAsia="Calibri" w:hAnsi="Calibri"/>
                <w:color w:val="FFFFFF"/>
                <w:sz w:val="18"/>
                <w:szCs w:val="18"/>
              </w:rPr>
              <w:t xml:space="preserve">// Response: {callbackUrl, serviceId, inferenceApiKey} per task</w:t>
            </w:r>
          </w:p>
        </w:tc>
      </w:tr>
    </w:tbl>
    <w:p>
      <w:pPr>
        <w:spacing w:before="0" w:after="80"/>
        <w:jc w:val="left"/>
      </w:pPr>
      <w:r>
        <w:rPr>
          <w:rFonts w:ascii="Calibri" w:cs="Calibri" w:eastAsia="Calibri" w:hAnsi="Calibri"/>
          <w:color w:val="1A1A2E"/>
          <w:sz w:val="21"/>
          <w:szCs w:val="21"/>
        </w:rPr>
        <w:t xml:space="preserve"/>
      </w:r>
    </w:p>
    <w:p>
      <w:pPr>
        <w:spacing w:before="0" w:after="60"/>
        <w:jc w:val="left"/>
      </w:pPr>
      <w:r>
        <w:rPr>
          <w:rFonts w:ascii="Calibri" w:cs="Calibri" w:eastAsia="Calibri" w:hAnsi="Calibri"/>
          <w:b/>
          <w:bCs/>
          <w:color w:val="1A1A2E"/>
          <w:sz w:val="21"/>
          <w:szCs w:val="21"/>
        </w:rPr>
        <w:t xml:space="preserve">Bhashini Compute call — ASR (citizen voice →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E1E2E" w:val="clear"/>
            <w:tcMar>
              <w:top w:type="dxa" w:w="120"/>
              <w:left w:type="dxa" w:w="180"/>
              <w:bottom w:type="dxa" w:w="120"/>
              <w:right w:type="dxa" w:w="180"/>
            </w:tcMar>
            <w:vAlign w:val="top"/>
          </w:tcPr>
          <w:p>
            <w:pPr>
              <w:spacing w:before="0" w:after="100"/>
              <w:jc w:val="left"/>
            </w:pPr>
            <w:r>
              <w:rPr>
                <w:rFonts w:ascii="Calibri" w:cs="Calibri" w:eastAsia="Calibri" w:hAnsi="Calibri"/>
                <w:color w:val="FFFFFF"/>
                <w:sz w:val="18"/>
                <w:szCs w:val="18"/>
              </w:rPr>
              <w:t xml:space="preserve">// 2. ASR Compute — voice bytes → transcribed text</w:t>
            </w:r>
          </w:p>
          <w:p>
            <w:pPr>
              <w:spacing w:before="0" w:after="100"/>
              <w:jc w:val="left"/>
            </w:pPr>
            <w:r>
              <w:rPr>
                <w:rFonts w:ascii="Calibri" w:cs="Calibri" w:eastAsia="Calibri" w:hAnsi="Calibri"/>
                <w:color w:val="FFFFFF"/>
                <w:sz w:val="18"/>
                <w:szCs w:val="18"/>
              </w:rPr>
              <w:t xml:space="preserve">let audio_b64 = base64::encode(&amp;wav_16khz_bytes);</w:t>
            </w:r>
          </w:p>
          <w:p>
            <w:pPr>
              <w:spacing w:before="0" w:after="100"/>
              <w:jc w:val="left"/>
            </w:pPr>
            <w:r>
              <w:rPr>
                <w:rFonts w:ascii="Calibri" w:cs="Calibri" w:eastAsia="Calibri" w:hAnsi="Calibri"/>
                <w:color w:val="FFFFFF"/>
                <w:sz w:val="18"/>
                <w:szCs w:val="18"/>
              </w:rPr>
              <w:t xml:space="preserve">let asr = client.post(&amp;asr_callback_url)</w:t>
            </w:r>
          </w:p>
          <w:p>
            <w:pPr>
              <w:spacing w:before="0" w:after="100"/>
              <w:jc w:val="left"/>
            </w:pPr>
            <w:r>
              <w:rPr>
                <w:rFonts w:ascii="Calibri" w:cs="Calibri" w:eastAsia="Calibri" w:hAnsi="Calibri"/>
                <w:color w:val="FFFFFF"/>
                <w:sz w:val="18"/>
                <w:szCs w:val="18"/>
              </w:rPr>
              <w:t xml:space="preserve">    .header("Authorization", &amp;asr_inference_key)</w:t>
            </w:r>
          </w:p>
          <w:p>
            <w:pPr>
              <w:spacing w:before="0" w:after="100"/>
              <w:jc w:val="left"/>
            </w:pPr>
            <w:r>
              <w:rPr>
                <w:rFonts w:ascii="Calibri" w:cs="Calibri" w:eastAsia="Calibri" w:hAnsi="Calibri"/>
                <w:color w:val="FFFFFF"/>
                <w:sz w:val="18"/>
                <w:szCs w:val="18"/>
              </w:rPr>
              <w:t xml:space="preserve">    .json(&amp;json!({</w:t>
            </w:r>
          </w:p>
          <w:p>
            <w:pPr>
              <w:spacing w:before="0" w:after="100"/>
              <w:jc w:val="left"/>
            </w:pPr>
            <w:r>
              <w:rPr>
                <w:rFonts w:ascii="Calibri" w:cs="Calibri" w:eastAsia="Calibri" w:hAnsi="Calibri"/>
                <w:color w:val="FFFFFF"/>
                <w:sz w:val="18"/>
                <w:szCs w:val="18"/>
              </w:rPr>
              <w:t xml:space="preserve">        "pipelineTasks": [{"taskType":"asr","config":{</w:t>
            </w:r>
          </w:p>
          <w:p>
            <w:pPr>
              <w:spacing w:before="0" w:after="100"/>
              <w:jc w:val="left"/>
            </w:pPr>
            <w:r>
              <w:rPr>
                <w:rFonts w:ascii="Calibri" w:cs="Calibri" w:eastAsia="Calibri" w:hAnsi="Calibri"/>
                <w:color w:val="FFFFFF"/>
                <w:sz w:val="18"/>
                <w:szCs w:val="18"/>
              </w:rPr>
              <w:t xml:space="preserve">            "serviceId": asr_service_id,</w:t>
            </w:r>
          </w:p>
          <w:p>
            <w:pPr>
              <w:spacing w:before="0" w:after="100"/>
              <w:jc w:val="left"/>
            </w:pPr>
            <w:r>
              <w:rPr>
                <w:rFonts w:ascii="Calibri" w:cs="Calibri" w:eastAsia="Calibri" w:hAnsi="Calibri"/>
                <w:color w:val="FFFFFF"/>
                <w:sz w:val="18"/>
                <w:szCs w:val="18"/>
              </w:rPr>
              <w:t xml:space="preserve">            "language":{"sourceLanguage":lang},</w:t>
            </w:r>
          </w:p>
          <w:p>
            <w:pPr>
              <w:spacing w:before="0" w:after="100"/>
              <w:jc w:val="left"/>
            </w:pPr>
            <w:r>
              <w:rPr>
                <w:rFonts w:ascii="Calibri" w:cs="Calibri" w:eastAsia="Calibri" w:hAnsi="Calibri"/>
                <w:color w:val="FFFFFF"/>
                <w:sz w:val="18"/>
                <w:szCs w:val="18"/>
              </w:rPr>
              <w:t xml:space="preserve">            "audioFormat":"wav","samplingRate":16000}}],</w:t>
            </w:r>
          </w:p>
          <w:p>
            <w:pPr>
              <w:spacing w:before="0" w:after="100"/>
              <w:jc w:val="left"/>
            </w:pPr>
            <w:r>
              <w:rPr>
                <w:rFonts w:ascii="Calibri" w:cs="Calibri" w:eastAsia="Calibri" w:hAnsi="Calibri"/>
                <w:color w:val="FFFFFF"/>
                <w:sz w:val="18"/>
                <w:szCs w:val="18"/>
              </w:rPr>
              <w:t xml:space="preserve">        "inputData":{"audio":[{"audioContent": audio_b64}]}</w:t>
            </w:r>
          </w:p>
          <w:p>
            <w:pPr>
              <w:spacing w:before="0" w:after="100"/>
              <w:jc w:val="left"/>
            </w:pPr>
            <w:r>
              <w:rPr>
                <w:rFonts w:ascii="Calibri" w:cs="Calibri" w:eastAsia="Calibri" w:hAnsi="Calibri"/>
                <w:color w:val="FFFFFF"/>
                <w:sz w:val="18"/>
                <w:szCs w:val="18"/>
              </w:rPr>
              <w:t xml:space="preserve">    })).send().await?;</w:t>
            </w:r>
          </w:p>
          <w:p>
            <w:pPr>
              <w:spacing w:before="0" w:after="100"/>
              <w:jc w:val="left"/>
            </w:pPr>
            <w:r>
              <w:rPr>
                <w:rFonts w:ascii="Calibri" w:cs="Calibri" w:eastAsia="Calibri" w:hAnsi="Calibri"/>
                <w:color w:val="FFFFFF"/>
                <w:sz w:val="18"/>
                <w:szCs w:val="18"/>
              </w:rPr>
              <w:t xml:space="preserve">// Returns: pipelineResponse[0].output[0].source = "बिजली बिल भरना है"</w:t>
            </w:r>
          </w:p>
        </w:tc>
      </w:tr>
    </w:tbl>
    <w:p>
      <w:pPr>
        <w:spacing w:before="0" w:after="120"/>
        <w:jc w:val="left"/>
      </w:pPr>
      <w:r>
        <w:rPr>
          <w:rFonts w:ascii="Calibri" w:cs="Calibri" w:eastAsia="Calibri" w:hAnsi="Calibri"/>
          <w:color w:val="1A1A2E"/>
          <w:sz w:val="21"/>
          <w:szCs w:val="21"/>
        </w:rPr>
        <w:t xml:space="preserve"/>
      </w:r>
    </w:p>
    <w:p>
      <w:pPr>
        <w:pStyle w:val="Heading1"/>
        <w:pBdr>
          <w:bottom w:val="single" w:color="B7410E" w:sz="10" w:space="4"/>
        </w:pBdr>
        <w:spacing w:before="320" w:after="140"/>
      </w:pPr>
      <w:r>
        <w:rPr>
          <w:rFonts w:ascii="Calibri" w:cs="Calibri" w:eastAsia="Calibri" w:hAnsi="Calibri"/>
          <w:b/>
          <w:bCs/>
          <w:color w:val="0D1B4B"/>
          <w:sz w:val="30"/>
          <w:szCs w:val="30"/>
        </w:rPr>
        <w:t xml:space="preserve">8. Impact &amp;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Metric</w:t>
            </w:r>
          </w:p>
        </w:tc>
        <w:tc>
          <w:tcPr>
            <w:tcW w:type="dxa" w:w="556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Without SUVIDHA ONE → With SUVIDHA ONE</w:t>
            </w:r>
          </w:p>
        </w:tc>
      </w:tr>
      <w:tr>
        <w:tc>
          <w:tcPr>
            <w:tcW w:type="dxa" w:w="3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Service completion time</w:t>
            </w:r>
          </w:p>
        </w:tc>
        <w:tc>
          <w:tcPr>
            <w:tcW w:type="dxa" w:w="5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45–120 minutes → under 5 minutes</w:t>
            </w:r>
          </w:p>
        </w:tc>
      </w:tr>
      <w:tr>
        <w:tc>
          <w:tcPr>
            <w:tcW w:type="dxa" w:w="3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Language access</w:t>
            </w:r>
          </w:p>
        </w:tc>
        <w:tc>
          <w:tcPr>
            <w:tcW w:type="dxa" w:w="5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Hindi + English only → 22 Indian languages</w:t>
            </w:r>
          </w:p>
        </w:tc>
      </w:tr>
      <w:tr>
        <w:tc>
          <w:tcPr>
            <w:tcW w:type="dxa" w:w="3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Middlemen dependency</w:t>
            </w:r>
          </w:p>
        </w:tc>
        <w:tc>
          <w:tcPr>
            <w:tcW w:type="dxa" w:w="5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₹50–500 per transaction → ₹0 (self-service)</w:t>
            </w:r>
          </w:p>
        </w:tc>
      </w:tr>
      <w:tr>
        <w:tc>
          <w:tcPr>
            <w:tcW w:type="dxa" w:w="3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Accessibility for differently-abled</w:t>
            </w:r>
          </w:p>
        </w:tc>
        <w:tc>
          <w:tcPr>
            <w:tcW w:type="dxa" w:w="5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&lt; 5% services accessible → 100% WCAG AA</w:t>
            </w:r>
          </w:p>
        </w:tc>
      </w:tr>
      <w:tr>
        <w:tc>
          <w:tcPr>
            <w:tcW w:type="dxa" w:w="38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Citizens served (pilot)</w:t>
            </w:r>
          </w:p>
        </w:tc>
        <w:tc>
          <w:tcPr>
            <w:tcW w:type="dxa" w:w="5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0 → 500–2,000 per kiosk per day</w:t>
            </w:r>
          </w:p>
        </w:tc>
      </w:tr>
      <w:tr>
        <w:tc>
          <w:tcPr>
            <w:tcW w:type="dxa" w:w="3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Govt office visits eliminated</w:t>
            </w:r>
          </w:p>
        </w:tc>
        <w:tc>
          <w:tcPr>
            <w:tcW w:type="dxa" w:w="5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3–5 visits → 1 kiosk visit</w:t>
            </w:r>
          </w:p>
        </w:tc>
      </w:tr>
    </w:tbl>
    <w:p>
      <w:pPr>
        <w:spacing w:before="0" w:after="120"/>
        <w:jc w:val="left"/>
      </w:pPr>
      <w:r>
        <w:rPr>
          <w:rFonts w:ascii="Calibri" w:cs="Calibri" w:eastAsia="Calibri" w:hAnsi="Calibri"/>
          <w:color w:val="1A1A2E"/>
          <w:sz w:val="21"/>
          <w:szCs w:val="21"/>
        </w:rPr>
        <w:t xml:space="preserve"/>
      </w:r>
    </w:p>
    <w:p>
      <w:pPr>
        <w:pStyle w:val="Heading1"/>
        <w:pBdr>
          <w:bottom w:val="single" w:color="B7410E" w:sz="10" w:space="4"/>
        </w:pBdr>
        <w:spacing w:before="320" w:after="140"/>
      </w:pPr>
      <w:r>
        <w:rPr>
          <w:rFonts w:ascii="Calibri" w:cs="Calibri" w:eastAsia="Calibri" w:hAnsi="Calibri"/>
          <w:b/>
          <w:bCs/>
          <w:color w:val="0D1B4B"/>
          <w:sz w:val="30"/>
          <w:szCs w:val="30"/>
        </w:rPr>
        <w:t xml:space="preserve">9.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Phase</w:t>
            </w:r>
          </w:p>
        </w:tc>
        <w:tc>
          <w:tcPr>
            <w:tcW w:type="dxa" w:w="736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Timeline / Deliverable</w:t>
            </w:r>
          </w:p>
        </w:tc>
      </w:tr>
      <w:tr>
        <w:tc>
          <w:tcPr>
            <w:tcW w:type="dxa" w:w="20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Phase 1 (Current — Hackathon)</w:t>
            </w:r>
          </w:p>
        </w:tc>
        <w:tc>
          <w:tcPr>
            <w:tcW w:type="dxa" w:w="7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Prototype with Bhashini ASR+TTS, Hindi+Tamil, bill payment + complaint + certificate</w:t>
            </w:r>
          </w:p>
        </w:tc>
      </w:tr>
      <w:tr>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Phase 2 (Post-Hackathon)</w:t>
            </w:r>
          </w:p>
        </w:tc>
        <w:tc>
          <w:tcPr>
            <w:tcW w:type="dxa" w:w="7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10 languages, full BBPS integration, DigiLocker Entity Locker, 10 pilot kiosks</w:t>
            </w:r>
          </w:p>
        </w:tc>
      </w:tr>
      <w:tr>
        <w:tc>
          <w:tcPr>
            <w:tcW w:type="dxa" w:w="20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Phase 3 (Production)</w:t>
            </w:r>
          </w:p>
        </w:tc>
        <w:tc>
          <w:tcPr>
            <w:tcW w:type="dxa" w:w="7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22 languages, 500+ kiosks, Bhashini VoicERA real-time streaming, solar-powered kiosks</w:t>
            </w:r>
          </w:p>
        </w:tc>
      </w:tr>
    </w:tbl>
    <w:p>
      <w:pPr>
        <w:spacing w:before="0" w:after="120"/>
        <w:jc w:val="left"/>
      </w:pPr>
      <w:r>
        <w:rPr>
          <w:rFonts w:ascii="Calibri" w:cs="Calibri" w:eastAsia="Calibri" w:hAnsi="Calibri"/>
          <w:color w:val="1A1A2E"/>
          <w:sz w:val="21"/>
          <w:szCs w:val="21"/>
        </w:rPr>
        <w:t xml:space="preserve"/>
      </w:r>
    </w:p>
    <w:p>
      <w:pPr>
        <w:pStyle w:val="Heading1"/>
        <w:pBdr>
          <w:bottom w:val="single" w:color="B7410E" w:sz="10" w:space="4"/>
        </w:pBdr>
        <w:spacing w:before="320" w:after="140"/>
      </w:pPr>
      <w:r>
        <w:rPr>
          <w:rFonts w:ascii="Calibri" w:cs="Calibri" w:eastAsia="Calibri" w:hAnsi="Calibri"/>
          <w:b/>
          <w:bCs/>
          <w:color w:val="0D1B4B"/>
          <w:sz w:val="30"/>
          <w:szCs w:val="30"/>
        </w:rPr>
        <w:t xml:space="preserve">10. Links &amp; Supporting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Resource</w:t>
            </w:r>
          </w:p>
        </w:tc>
        <w:tc>
          <w:tcPr>
            <w:tcW w:type="dxa" w:w="6760"/>
            <w:tcBorders>
              <w:top w:val="single" w:color="CBD5E0" w:sz="1"/>
              <w:left w:val="single" w:color="CBD5E0" w:sz="1"/>
              <w:bottom w:val="single" w:color="CBD5E0" w:sz="1"/>
              <w:right w:val="single" w:color="CBD5E0" w:sz="1"/>
            </w:tcBorders>
            <w:shd w:fill="0D1B4B" w:val="clear"/>
            <w:tcMar>
              <w:top w:type="dxa" w:w="90"/>
              <w:left w:type="dxa" w:w="130"/>
              <w:bottom w:type="dxa" w:w="90"/>
              <w:right w:type="dxa" w:w="130"/>
            </w:tcMar>
            <w:vAlign w:val="top"/>
          </w:tcPr>
          <w:p>
            <w:pPr>
              <w:spacing w:before="0" w:after="100"/>
              <w:jc w:val="left"/>
            </w:pPr>
            <w:r>
              <w:rPr>
                <w:rFonts w:ascii="Calibri" w:cs="Calibri" w:eastAsia="Calibri" w:hAnsi="Calibri"/>
                <w:b/>
                <w:bCs/>
                <w:color w:val="FFFFFF"/>
                <w:sz w:val="21"/>
                <w:szCs w:val="21"/>
              </w:rPr>
              <w:t xml:space="preserve">Link / Details</w:t>
            </w:r>
          </w:p>
        </w:tc>
      </w:tr>
      <w:tr>
        <w:tc>
          <w:tcPr>
            <w:tcW w:type="dxa" w:w="26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GitHub Repository</w:t>
            </w:r>
          </w:p>
        </w:tc>
        <w:tc>
          <w:tcPr>
            <w:tcW w:type="dxa" w:w="6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https://github.com/jadavmadhavkumar/SUVIDHA_ONE</w:t>
            </w:r>
          </w:p>
        </w:tc>
      </w:tr>
      <w:tr>
        <w:tc>
          <w:tcPr>
            <w:tcW w:type="dxa" w:w="2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Demo Assets / Video</w:t>
            </w:r>
          </w:p>
        </w:tc>
        <w:tc>
          <w:tcPr>
            <w:tcW w:type="dxa" w:w="6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https://drive.google.com/drive/folders/1GdXYJ1P3-cR9KIBXeaCLq_wmfmUjq168</w:t>
            </w:r>
          </w:p>
        </w:tc>
      </w:tr>
      <w:tr>
        <w:tc>
          <w:tcPr>
            <w:tcW w:type="dxa" w:w="2600"/>
            <w:tcBorders>
              <w:top w:val="single" w:color="CBD5E0" w:sz="1"/>
              <w:left w:val="single" w:color="CBD5E0" w:sz="1"/>
              <w:bottom w:val="single" w:color="CBD5E0" w:sz="1"/>
              <w:right w:val="single" w:color="CBD5E0" w:sz="1"/>
            </w:tcBorders>
            <w:shd w:fill="F7F8FA"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Hackathon</w:t>
            </w:r>
          </w:p>
        </w:tc>
        <w:tc>
          <w:tcPr>
            <w:tcW w:type="dxa" w:w="6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SUVIDHA ONE — Digital India Hackathon (Team: The_Dark_Knight, ID: 21)</w:t>
            </w:r>
          </w:p>
        </w:tc>
      </w:tr>
      <w:tr>
        <w:tc>
          <w:tcPr>
            <w:tcW w:type="dxa" w:w="2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Contact email</w:t>
            </w:r>
          </w:p>
        </w:tc>
        <w:tc>
          <w:tcPr>
            <w:tcW w:type="dxa" w:w="6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top"/>
          </w:tcPr>
          <w:p>
            <w:pPr>
              <w:spacing w:before="0" w:after="100"/>
              <w:jc w:val="left"/>
            </w:pPr>
            <w:r>
              <w:rPr>
                <w:rFonts w:ascii="Calibri" w:cs="Calibri" w:eastAsia="Calibri" w:hAnsi="Calibri"/>
                <w:b w:val="false"/>
                <w:bCs w:val="false"/>
                <w:color w:val="1A1A2E"/>
                <w:sz w:val="20"/>
                <w:szCs w:val="20"/>
              </w:rPr>
              <w:t xml:space="preserve">(your official NFSU email)</w:t>
            </w:r>
          </w:p>
        </w:tc>
      </w:tr>
    </w:tbl>
    <w:p>
      <w:pPr>
        <w:spacing w:before="0" w:after="200"/>
        <w:jc w:val="left"/>
      </w:pPr>
      <w:r>
        <w:rPr>
          <w:rFonts w:ascii="Calibri" w:cs="Calibri" w:eastAsia="Calibri" w:hAnsi="Calibri"/>
          <w:color w:val="1A1A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4B" w:sz="1"/>
              <w:left w:val="single" w:color="0D1B4B" w:sz="1"/>
              <w:bottom w:val="single" w:color="0D1B4B" w:sz="1"/>
              <w:right w:val="single" w:color="0D1B4B" w:sz="1"/>
            </w:tcBorders>
            <w:shd w:fill="0D1B4B" w:val="clear"/>
            <w:tcMar>
              <w:top w:type="dxa" w:w="180"/>
              <w:left w:type="dxa" w:w="130"/>
              <w:bottom w:type="dxa" w:w="180"/>
              <w:right w:type="dxa" w:w="130"/>
            </w:tcMar>
            <w:vAlign w:val="top"/>
          </w:tcPr>
          <w:p>
            <w:pPr>
              <w:spacing w:before="0" w:after="100"/>
              <w:jc w:val="center"/>
            </w:pPr>
            <w:r>
              <w:rPr>
                <w:rFonts w:ascii="Calibri" w:cs="Calibri" w:eastAsia="Calibri" w:hAnsi="Calibri"/>
                <w:b/>
                <w:bCs/>
                <w:color w:val="FFFFFF"/>
                <w:sz w:val="22"/>
                <w:szCs w:val="22"/>
              </w:rPr>
              <w:t xml:space="preserve">SUVIDHA ONE — Bhashini Partner Registration Document</w:t>
            </w:r>
          </w:p>
          <w:p>
            <w:pPr>
              <w:spacing w:before="0" w:after="40"/>
              <w:jc w:val="left"/>
            </w:pPr>
            <w:r>
              <w:rPr>
                <w:rFonts w:ascii="Calibri" w:cs="Calibri" w:eastAsia="Calibri" w:hAnsi="Calibri"/>
                <w:color w:val="1A1A2E"/>
                <w:sz w:val="21"/>
                <w:szCs w:val="21"/>
              </w:rPr>
              <w:t xml:space="preserve"/>
            </w:r>
          </w:p>
          <w:p>
            <w:pPr>
              <w:spacing w:before="0" w:after="100"/>
              <w:jc w:val="center"/>
            </w:pPr>
            <w:r>
              <w:rPr>
                <w:rFonts w:ascii="Calibri" w:cs="Calibri" w:eastAsia="Calibri" w:hAnsi="Calibri"/>
                <w:color w:val="DDDDDD"/>
                <w:sz w:val="20"/>
                <w:szCs w:val="20"/>
              </w:rPr>
              <w:t xml:space="preserve">Team: The_Dark_Knight  |  ID: 21  |  NFSU Delhi  |  February 2026</w:t>
            </w:r>
          </w:p>
          <w:p>
            <w:pPr>
              <w:spacing w:before="0" w:after="30"/>
              <w:jc w:val="left"/>
            </w:pPr>
            <w:r>
              <w:rPr>
                <w:rFonts w:ascii="Calibri" w:cs="Calibri" w:eastAsia="Calibri" w:hAnsi="Calibri"/>
                <w:color w:val="1A1A2E"/>
                <w:sz w:val="21"/>
                <w:szCs w:val="21"/>
              </w:rPr>
              <w:t xml:space="preserve"/>
            </w:r>
          </w:p>
          <w:p>
            <w:pPr>
              <w:spacing w:before="0" w:after="100"/>
              <w:jc w:val="center"/>
            </w:pPr>
            <w:r>
              <w:rPr>
                <w:rFonts w:ascii="Calibri" w:cs="Calibri" w:eastAsia="Calibri" w:hAnsi="Calibri"/>
                <w:i/>
                <w:iCs/>
                <w:color w:val="E07B39"/>
                <w:sz w:val="20"/>
                <w:szCs w:val="20"/>
              </w:rPr>
              <w:t xml:space="preserve">"Suvidha Sabke Liye — Services for Every Indian, in Every Language"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4B" w:sz="6" w:space="4"/>
      </w:pBdr>
      <w:spacing w:before="80" w:after="0"/>
      <w:jc w:val="center"/>
    </w:pPr>
    <w:r>
      <w:rPr>
        <w:rFonts w:ascii="Calibri" w:cs="Calibri" w:eastAsia="Calibri" w:hAnsi="Calibri"/>
        <w:color w:val="4A5568"/>
        <w:sz w:val="16"/>
        <w:szCs w:val="16"/>
      </w:rPr>
      <w:t xml:space="preserve">Page </w:t>
    </w:r>
    <w:r>
      <w:rPr>
        <w:rFonts w:ascii="Calibri" w:cs="Calibri" w:eastAsia="Calibri" w:hAnsi="Calibri"/>
        <w:color w:val="1A3C8F"/>
        <w:sz w:val="16"/>
        <w:szCs w:val="16"/>
      </w:rPr>
      <w:fldChar w:fldCharType="begin"/>
      <w:instrText xml:space="preserve">PAGE</w:instrText>
      <w:fldChar w:fldCharType="separate"/>
      <w:fldChar w:fldCharType="end"/>
    </w:r>
    <w:r>
      <w:rPr>
        <w:rFonts w:ascii="Calibri" w:cs="Calibri" w:eastAsia="Calibri" w:hAnsi="Calibri"/>
        <w:color w:val="4A5568"/>
        <w:sz w:val="16"/>
        <w:szCs w:val="16"/>
      </w:rPr>
      <w:t xml:space="preserve"> of </w:t>
    </w:r>
    <w:r>
      <w:rPr>
        <w:rFonts w:ascii="Calibri" w:cs="Calibri" w:eastAsia="Calibri" w:hAnsi="Calibri"/>
        <w:color w:val="1A3C8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410E" w:sz="6" w:space="4"/>
      </w:pBdr>
      <w:spacing w:before="0" w:after="80"/>
      <w:jc w:val="right"/>
    </w:pPr>
    <w:r>
      <w:rPr>
        <w:rFonts w:ascii="Calibri" w:cs="Calibri" w:eastAsia="Calibri" w:hAnsi="Calibri"/>
        <w:color w:val="4A5568"/>
        <w:sz w:val="16"/>
        <w:szCs w:val="16"/>
      </w:rPr>
      <w:t xml:space="preserve">SUVIDHA ONE  |  Bhashini Partner Registration  |  Team: The_Dark_Knight  |  ID: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Calibri" w:cs="Calibri" w:eastAsia="Calibri" w:hAnsi="Calibri"/>
      <w:b/>
      <w:bCs/>
      <w:color w:val="0D1B4B"/>
      <w:sz w:val="30"/>
      <w:szCs w:val="30"/>
    </w:rPr>
  </w:style>
  <w:style w:type="paragraph" w:styleId="Heading2">
    <w:name w:val="Heading 2"/>
    <w:basedOn w:val="Normal"/>
    <w:next w:val="Normal"/>
    <w:qFormat/>
    <w:pPr>
      <w:spacing w:before="240" w:after="100"/>
      <w:outlineLvl w:val="1"/>
    </w:pPr>
    <w:rPr>
      <w:rFonts w:ascii="Calibri" w:cs="Calibri" w:eastAsia="Calibri" w:hAnsi="Calibri"/>
      <w:b/>
      <w:bCs/>
      <w:color w:val="1A3C8F"/>
      <w:sz w:val="25"/>
      <w:szCs w:val="25"/>
    </w:rPr>
  </w:style>
  <w:style w:type="paragraph" w:styleId="Heading3">
    <w:name w:val="Heading 3"/>
    <w:basedOn w:val="Normal"/>
    <w:next w:val="Normal"/>
    <w:qFormat/>
    <w:pPr>
      <w:spacing w:before="180" w:after="80"/>
      <w:outlineLvl w:val="2"/>
    </w:pPr>
    <w:rPr>
      <w:rFonts w:ascii="Calibri" w:cs="Calibri" w:eastAsia="Calibri" w:hAnsi="Calibri"/>
      <w:b/>
      <w:bCs/>
      <w:color w:val="00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2026-03-19T09:57:54.494Z</dcterms:created>
  <dcterms:modified xsi:type="dcterms:W3CDTF">2026-03-19T09:57:54.495Z</dcterms:modified>
</cp:coreProperties>
</file>

<file path=docProps/custom.xml><?xml version="1.0" encoding="utf-8"?>
<Properties xmlns="http://schemas.openxmlformats.org/officeDocument/2006/custom-properties" xmlns:vt="http://schemas.openxmlformats.org/officeDocument/2006/docPropsVTypes"/>
</file>