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C35C" w14:textId="68862E7F" w:rsidR="00111D81" w:rsidRDefault="00743937" w:rsidP="00111D81">
      <w:pPr>
        <w:pStyle w:val="Heading1"/>
        <w:jc w:val="center"/>
      </w:pPr>
      <w:r>
        <w:t>Week 4</w:t>
      </w:r>
      <w:r w:rsidR="00111D81">
        <w:t xml:space="preserve"> Submission</w:t>
      </w:r>
      <w:r w:rsidR="004604E1">
        <w:t xml:space="preserve"> Group:</w:t>
      </w:r>
      <w:r w:rsidR="000E2A4E">
        <w:t xml:space="preserve"> 19</w:t>
      </w:r>
    </w:p>
    <w:p w14:paraId="1AEF5BFE" w14:textId="77777777" w:rsidR="00111D81" w:rsidRDefault="00241D8B" w:rsidP="004604E1">
      <w:r>
        <w:t>Word limit=1</w:t>
      </w:r>
      <w:r w:rsidR="00111D81">
        <w:t>000</w:t>
      </w:r>
      <w:r w:rsidR="004604E1">
        <w:t>.</w:t>
      </w:r>
      <w:r w:rsidR="004604E1" w:rsidRPr="004604E1">
        <w:t xml:space="preserve"> </w:t>
      </w:r>
      <w:r w:rsidR="004604E1">
        <w:t>Use bullet points and be concise. Cite reference</w:t>
      </w:r>
    </w:p>
    <w:p w14:paraId="6BA8E242" w14:textId="77777777" w:rsidR="00787AC1" w:rsidRDefault="00111D81" w:rsidP="00111D81">
      <w:pPr>
        <w:pStyle w:val="Heading1"/>
      </w:pPr>
      <w:bookmarkStart w:id="0" w:name="OLE_LINK8"/>
      <w:bookmarkStart w:id="1" w:name="OLE_LINK9"/>
      <w:r>
        <w:t>Project Update</w:t>
      </w:r>
      <w:r w:rsidR="004604E1">
        <w:t>: 1 point</w:t>
      </w:r>
    </w:p>
    <w:p w14:paraId="48FCE6A7" w14:textId="77777777" w:rsidR="004604E1" w:rsidRDefault="004604E1" w:rsidP="004604E1">
      <w:pPr>
        <w:pStyle w:val="ListParagraph"/>
        <w:numPr>
          <w:ilvl w:val="0"/>
          <w:numId w:val="1"/>
        </w:numPr>
      </w:pPr>
      <w:bookmarkStart w:id="2" w:name="OLE_LINK11"/>
      <w:bookmarkStart w:id="3" w:name="OLE_LINK12"/>
      <w:bookmarkEnd w:id="0"/>
      <w:bookmarkEnd w:id="1"/>
      <w:r>
        <w:t>What is the purpose and task in this step?</w:t>
      </w:r>
    </w:p>
    <w:p w14:paraId="29296511" w14:textId="15EA1389" w:rsidR="004604E1" w:rsidRDefault="003849FF" w:rsidP="004604E1">
      <w:r>
        <w:t xml:space="preserve">The purpose of this step is to </w:t>
      </w:r>
      <w:r w:rsidR="00BD2370">
        <w:t>provide progress of our CNC soldering machine</w:t>
      </w:r>
      <w:r w:rsidR="003B7FAC">
        <w:t>.</w:t>
      </w:r>
      <w:r w:rsidR="00AD0B02">
        <w:t xml:space="preserve"> This involves manufacturing and assembling </w:t>
      </w:r>
      <w:r w:rsidR="007353ED">
        <w:t>prototype parts and evaluating these solutions for the next iteration of prototypes</w:t>
      </w:r>
      <w:r w:rsidR="00BA634F">
        <w:t>.</w:t>
      </w:r>
    </w:p>
    <w:p w14:paraId="34171332" w14:textId="77777777" w:rsidR="004604E1" w:rsidRDefault="004604E1" w:rsidP="004604E1"/>
    <w:p w14:paraId="74482CB8" w14:textId="77777777" w:rsidR="004604E1" w:rsidRDefault="004604E1" w:rsidP="004604E1"/>
    <w:p w14:paraId="0FE87A98" w14:textId="77777777" w:rsidR="00111D81" w:rsidRDefault="00111D81" w:rsidP="00241D8B">
      <w:pPr>
        <w:pStyle w:val="ListParagraph"/>
        <w:numPr>
          <w:ilvl w:val="0"/>
          <w:numId w:val="1"/>
        </w:numPr>
        <w:jc w:val="both"/>
      </w:pPr>
      <w:r>
        <w:t>W</w:t>
      </w:r>
      <w:r w:rsidR="00F56A62">
        <w:t>hat did you achieve</w:t>
      </w:r>
      <w:r>
        <w:t xml:space="preserve"> in</w:t>
      </w:r>
      <w:r w:rsidR="00952ACD">
        <w:t xml:space="preserve"> thi</w:t>
      </w:r>
      <w:r w:rsidR="00F56A62">
        <w:t>s step</w:t>
      </w:r>
      <w:r>
        <w:t>?</w:t>
      </w:r>
      <w:bookmarkEnd w:id="2"/>
      <w:bookmarkEnd w:id="3"/>
      <w:r w:rsidR="00241D8B">
        <w:t xml:space="preserve"> Also submit</w:t>
      </w:r>
      <w:r w:rsidR="00743937">
        <w:t xml:space="preserve"> a short video to show the construction and test of your prototype</w:t>
      </w:r>
      <w:r w:rsidR="00E511EC">
        <w:t xml:space="preserve"> (1-2 min, feel free to include </w:t>
      </w:r>
      <w:r w:rsidR="009D4D6F">
        <w:t xml:space="preserve">texts, </w:t>
      </w:r>
      <w:r w:rsidR="00E511EC">
        <w:t>pictures, animations, etc.</w:t>
      </w:r>
      <w:r w:rsidR="009D4D6F">
        <w:t xml:space="preserve"> in your video</w:t>
      </w:r>
      <w:r w:rsidR="00E511EC">
        <w:t>)</w:t>
      </w:r>
      <w:r w:rsidR="00743937">
        <w:t>.</w:t>
      </w:r>
    </w:p>
    <w:p w14:paraId="64B3D47C" w14:textId="77B36988" w:rsidR="00111D81" w:rsidRDefault="00F77937" w:rsidP="00111D81">
      <w:pPr>
        <w:jc w:val="both"/>
      </w:pPr>
      <w:r>
        <w:t xml:space="preserve">In this step, we manufactured parts required for a prototype. We submitted a </w:t>
      </w:r>
      <w:r w:rsidR="006D6AC4">
        <w:t>video showing the assembly of the prototype. Unfortunately, not every part could be printed in time as well as some parts failing to print.</w:t>
      </w:r>
    </w:p>
    <w:p w14:paraId="530AC66B" w14:textId="77777777" w:rsidR="00C72794" w:rsidRDefault="003209E6" w:rsidP="00111D81">
      <w:pPr>
        <w:jc w:val="both"/>
      </w:pPr>
      <w:r>
        <w:t xml:space="preserve">Each manufactured part </w:t>
      </w:r>
      <w:r w:rsidR="00EA6F39">
        <w:t>has been ev</w:t>
      </w:r>
      <w:r w:rsidR="006E2810">
        <w:t xml:space="preserve">aluated and </w:t>
      </w:r>
      <w:r w:rsidR="003A0D73">
        <w:t>changes will be made to some of them</w:t>
      </w:r>
      <w:r w:rsidR="00C72794">
        <w:t>:</w:t>
      </w:r>
    </w:p>
    <w:p w14:paraId="01DAD68C" w14:textId="1D7498FB" w:rsidR="00C72794" w:rsidRDefault="00E10677" w:rsidP="00C72794">
      <w:pPr>
        <w:pStyle w:val="ListParagraph"/>
        <w:numPr>
          <w:ilvl w:val="0"/>
          <w:numId w:val="13"/>
        </w:numPr>
        <w:jc w:val="both"/>
      </w:pPr>
      <w:r>
        <w:t xml:space="preserve">The solder feeder holder will </w:t>
      </w:r>
      <w:r w:rsidR="00831B34">
        <w:t xml:space="preserve">be </w:t>
      </w:r>
      <w:r w:rsidR="00ED4E0E">
        <w:t>optimised</w:t>
      </w:r>
      <w:r w:rsidR="00C72794">
        <w:t xml:space="preserve"> for 3D printing</w:t>
      </w:r>
      <w:r>
        <w:t>.</w:t>
      </w:r>
    </w:p>
    <w:p w14:paraId="6E8E8C2D" w14:textId="77777777" w:rsidR="00C72794" w:rsidRDefault="00A43A0D" w:rsidP="00C72794">
      <w:pPr>
        <w:pStyle w:val="ListParagraph"/>
        <w:numPr>
          <w:ilvl w:val="0"/>
          <w:numId w:val="13"/>
        </w:numPr>
        <w:jc w:val="both"/>
      </w:pPr>
      <w:r>
        <w:t xml:space="preserve">Plastic placeholder parts will be </w:t>
      </w:r>
      <w:r w:rsidR="0011761D">
        <w:t>made with sheet metal.</w:t>
      </w:r>
    </w:p>
    <w:p w14:paraId="061EFC2B" w14:textId="4C2CA5BC" w:rsidR="003209E6" w:rsidRDefault="00831B34" w:rsidP="00C72794">
      <w:pPr>
        <w:pStyle w:val="ListParagraph"/>
        <w:numPr>
          <w:ilvl w:val="0"/>
          <w:numId w:val="13"/>
        </w:numPr>
        <w:jc w:val="both"/>
      </w:pPr>
      <w:r>
        <w:t xml:space="preserve">A new </w:t>
      </w:r>
      <w:r w:rsidR="00ED4E0E">
        <w:t xml:space="preserve">bracket for the </w:t>
      </w:r>
      <w:r>
        <w:t>vertical motor will be redesigned as the current design is not sufficient</w:t>
      </w:r>
      <w:r w:rsidR="00C72794">
        <w:t xml:space="preserve"> for its weight</w:t>
      </w:r>
      <w:r>
        <w:t>.</w:t>
      </w:r>
    </w:p>
    <w:p w14:paraId="61EB8CE2" w14:textId="77777777" w:rsidR="00743937" w:rsidRDefault="00743937" w:rsidP="00111D81">
      <w:pPr>
        <w:jc w:val="both"/>
      </w:pPr>
    </w:p>
    <w:p w14:paraId="2488B343" w14:textId="77777777" w:rsidR="00111D81" w:rsidRDefault="00111D81" w:rsidP="00111D81">
      <w:pPr>
        <w:jc w:val="both"/>
      </w:pPr>
    </w:p>
    <w:p w14:paraId="2B51E02A" w14:textId="77777777" w:rsidR="00111D81" w:rsidRDefault="004604E1" w:rsidP="004604E1">
      <w:pPr>
        <w:pStyle w:val="Heading1"/>
      </w:pPr>
      <w:r>
        <w:t>Homework: 1 point</w:t>
      </w:r>
    </w:p>
    <w:p w14:paraId="54DC454D" w14:textId="54AEC7FC" w:rsidR="00CA7D36" w:rsidRDefault="00EE1FDA" w:rsidP="00CA7D36">
      <w:pPr>
        <w:pStyle w:val="ListParagraph"/>
        <w:numPr>
          <w:ilvl w:val="0"/>
          <w:numId w:val="1"/>
        </w:numPr>
        <w:jc w:val="both"/>
      </w:pPr>
      <w:r>
        <w:t>S</w:t>
      </w:r>
      <w:r w:rsidR="00DC226B">
        <w:t>how answers with explanation/</w:t>
      </w:r>
      <w:r>
        <w:t>procedures for Homework Questions given in this week lectures.</w:t>
      </w:r>
    </w:p>
    <w:p w14:paraId="15B30D32" w14:textId="586A682A" w:rsidR="00FC6EF5" w:rsidRDefault="00836ECA" w:rsidP="0049296E">
      <w:pPr>
        <w:ind w:left="360"/>
        <w:jc w:val="both"/>
      </w:pPr>
      <w:r>
        <w:t>Questions:</w:t>
      </w:r>
      <w:r w:rsidR="002F3FD6">
        <w:t xml:space="preserve"> </w:t>
      </w:r>
    </w:p>
    <w:p w14:paraId="3E35104F" w14:textId="3F0D533F" w:rsidR="00CA7D36" w:rsidRDefault="00CA7D36" w:rsidP="00CA7D36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DE69C2" wp14:editId="52F1E974">
            <wp:simplePos x="914400" y="57683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9712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D5FDA" w14:textId="61719FA5" w:rsidR="00836ECA" w:rsidRDefault="00E127E3" w:rsidP="003D606A">
      <w:pPr>
        <w:pStyle w:val="ListParagraph"/>
        <w:numPr>
          <w:ilvl w:val="0"/>
          <w:numId w:val="8"/>
        </w:numPr>
        <w:jc w:val="both"/>
      </w:pPr>
      <w:r>
        <w:t xml:space="preserve">H9/e9 Clearance fit, </w:t>
      </w:r>
      <w:r w:rsidR="008F4B94">
        <w:t>h</w:t>
      </w:r>
      <w:r w:rsidR="004146EC">
        <w:t xml:space="preserve">ole tolerances </w:t>
      </w:r>
      <w:r w:rsidR="00D20E40">
        <w:t>+0.062mm, -0.00mm</w:t>
      </w:r>
    </w:p>
    <w:p w14:paraId="505447CD" w14:textId="705DC498" w:rsidR="00D20E40" w:rsidRDefault="00D20E40" w:rsidP="00D20E40">
      <w:pPr>
        <w:pStyle w:val="ListParagraph"/>
        <w:jc w:val="both"/>
      </w:pPr>
      <w:r>
        <w:t xml:space="preserve">Shaft </w:t>
      </w:r>
      <w:r w:rsidR="008F4B94">
        <w:t>tolerances</w:t>
      </w:r>
      <w:r w:rsidR="00CF7297">
        <w:t xml:space="preserve"> -0.0</w:t>
      </w:r>
      <w:r w:rsidR="006D1DC0">
        <w:t>50</w:t>
      </w:r>
      <w:r w:rsidR="00D87853">
        <w:t>mm</w:t>
      </w:r>
      <w:r w:rsidR="006D1DC0">
        <w:t>, -0.112</w:t>
      </w:r>
      <w:r w:rsidR="00D87853">
        <w:t>mm</w:t>
      </w:r>
    </w:p>
    <w:p w14:paraId="32AAC675" w14:textId="7532D8FA" w:rsidR="006D1DC0" w:rsidRDefault="006D1DC0" w:rsidP="00D20E40">
      <w:pPr>
        <w:pStyle w:val="ListParagraph"/>
        <w:jc w:val="both"/>
      </w:pPr>
      <w:r>
        <w:t>H7/n6</w:t>
      </w:r>
      <w:r w:rsidR="008F4B94">
        <w:t xml:space="preserve"> Transition fit, hole tolerances </w:t>
      </w:r>
      <w:r w:rsidR="00E77836">
        <w:t>+0.025</w:t>
      </w:r>
      <w:r w:rsidR="00D87853">
        <w:t>mm</w:t>
      </w:r>
      <w:r w:rsidR="00E77836">
        <w:t>, -0.00</w:t>
      </w:r>
      <w:r w:rsidR="00D87853">
        <w:t>mm</w:t>
      </w:r>
    </w:p>
    <w:p w14:paraId="52E02990" w14:textId="1DFD81F7" w:rsidR="00B03A95" w:rsidRDefault="00B03A95" w:rsidP="00D20E40">
      <w:pPr>
        <w:pStyle w:val="ListParagraph"/>
        <w:jc w:val="both"/>
      </w:pPr>
      <w:r>
        <w:t>Shaft tolerances +0.033</w:t>
      </w:r>
      <w:r w:rsidR="00D87853">
        <w:t>mm</w:t>
      </w:r>
      <w:r>
        <w:t>, +0.017</w:t>
      </w:r>
      <w:r w:rsidR="00D87853">
        <w:t>mm</w:t>
      </w:r>
    </w:p>
    <w:p w14:paraId="3FD0E5E5" w14:textId="54F3B49E" w:rsidR="00B03A95" w:rsidRDefault="00D87853" w:rsidP="00D20E40">
      <w:pPr>
        <w:pStyle w:val="ListParagraph"/>
        <w:jc w:val="both"/>
      </w:pPr>
      <w:r>
        <w:t>H7/s6 Interference fit, hole tolerances +0.025mm, -0.00mm</w:t>
      </w:r>
    </w:p>
    <w:p w14:paraId="37134036" w14:textId="60231CE5" w:rsidR="00836ECA" w:rsidRDefault="00D87853" w:rsidP="003D606A">
      <w:pPr>
        <w:pStyle w:val="ListParagraph"/>
        <w:jc w:val="both"/>
      </w:pPr>
      <w:r>
        <w:t xml:space="preserve">Shaft tolerances </w:t>
      </w:r>
      <w:r w:rsidR="00AF5F01">
        <w:t>+0.059mm, +0.043mm</w:t>
      </w:r>
    </w:p>
    <w:p w14:paraId="3B5730C8" w14:textId="114477F8" w:rsidR="000D53E7" w:rsidRDefault="003D606A" w:rsidP="0075191E">
      <w:pPr>
        <w:pStyle w:val="ListParagraph"/>
        <w:numPr>
          <w:ilvl w:val="0"/>
          <w:numId w:val="8"/>
        </w:numPr>
        <w:jc w:val="both"/>
      </w:pPr>
      <w:r>
        <w:t xml:space="preserve"> </w:t>
      </w:r>
      <w:r w:rsidR="00684095">
        <w:t xml:space="preserve">The z </w:t>
      </w:r>
      <w:r w:rsidR="00FE522B">
        <w:t xml:space="preserve">axis </w:t>
      </w:r>
      <w:r w:rsidR="00684095">
        <w:t xml:space="preserve">tolerance </w:t>
      </w:r>
      <w:r w:rsidR="00FE522B">
        <w:t xml:space="preserve">is </w:t>
      </w:r>
      <w:r w:rsidR="000D53E7">
        <w:t xml:space="preserve">0.1mm, </w:t>
      </w:r>
      <w:r w:rsidR="0075191E">
        <w:t xml:space="preserve">The </w:t>
      </w:r>
      <w:r w:rsidR="000D53E7">
        <w:t>x and y ax</w:t>
      </w:r>
      <w:r w:rsidR="0075191E">
        <w:t>e</w:t>
      </w:r>
      <w:r w:rsidR="000D53E7">
        <w:t>s</w:t>
      </w:r>
      <w:r w:rsidR="0075191E">
        <w:t xml:space="preserve">’ tolerance is </w:t>
      </w:r>
      <w:r w:rsidR="000D53E7">
        <w:t xml:space="preserve">0.3mm. The diameter of the </w:t>
      </w:r>
      <w:r w:rsidR="0075191E">
        <w:t xml:space="preserve">  </w:t>
      </w:r>
      <w:r w:rsidR="000D53E7">
        <w:t xml:space="preserve">nozzle </w:t>
      </w:r>
      <w:r w:rsidR="0075191E">
        <w:t>can be</w:t>
      </w:r>
      <w:r w:rsidR="000D53E7">
        <w:t xml:space="preserve"> either 0.4mm or 0.6mm</w:t>
      </w:r>
      <w:r w:rsidR="0075191E">
        <w:t xml:space="preserve">. </w:t>
      </w:r>
      <w:r w:rsidR="00163032">
        <w:t xml:space="preserve"> </w:t>
      </w:r>
    </w:p>
    <w:p w14:paraId="324CC158" w14:textId="45A21D84" w:rsidR="003D606A" w:rsidRDefault="003D606A" w:rsidP="00836ECA">
      <w:pPr>
        <w:pStyle w:val="ListParagraph"/>
        <w:numPr>
          <w:ilvl w:val="0"/>
          <w:numId w:val="8"/>
        </w:numPr>
        <w:jc w:val="both"/>
      </w:pPr>
      <w:r>
        <w:t>total permissible variation from a specified dimension</w:t>
      </w:r>
    </w:p>
    <w:p w14:paraId="5DC68616" w14:textId="6DCA7153" w:rsidR="003D606A" w:rsidRDefault="003D606A" w:rsidP="00836ECA">
      <w:pPr>
        <w:pStyle w:val="ListParagraph"/>
        <w:numPr>
          <w:ilvl w:val="0"/>
          <w:numId w:val="8"/>
        </w:numPr>
        <w:jc w:val="both"/>
      </w:pPr>
      <w:r>
        <w:t xml:space="preserve"> True</w:t>
      </w:r>
    </w:p>
    <w:p w14:paraId="61069475" w14:textId="59AEF941" w:rsidR="00C51307" w:rsidRDefault="003D606A" w:rsidP="003D606A">
      <w:pPr>
        <w:pStyle w:val="ListParagraph"/>
        <w:numPr>
          <w:ilvl w:val="0"/>
          <w:numId w:val="8"/>
        </w:numPr>
        <w:jc w:val="both"/>
      </w:pPr>
      <w:r>
        <w:t>Bilateral tolerance</w:t>
      </w:r>
    </w:p>
    <w:p w14:paraId="73AF7DFD" w14:textId="59AEF941" w:rsidR="00C51307" w:rsidRDefault="00C51307" w:rsidP="003D606A">
      <w:pPr>
        <w:jc w:val="both"/>
      </w:pPr>
      <w:r>
        <w:rPr>
          <w:noProof/>
        </w:rPr>
        <w:lastRenderedPageBreak/>
        <w:drawing>
          <wp:inline distT="0" distB="0" distL="0" distR="0" wp14:anchorId="542E224D" wp14:editId="19870D2B">
            <wp:extent cx="5731510" cy="4584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817D7" w14:textId="5EFA5517" w:rsidR="00FC6EF5" w:rsidRDefault="00387A70" w:rsidP="00C51307">
      <w:pPr>
        <w:pStyle w:val="ListParagraph"/>
        <w:numPr>
          <w:ilvl w:val="0"/>
          <w:numId w:val="9"/>
        </w:numPr>
        <w:jc w:val="both"/>
      </w:pPr>
      <w:r>
        <w:t xml:space="preserve">shaft diameter, </w:t>
      </w:r>
      <w:r w:rsidR="0079408D">
        <w:t>part length</w:t>
      </w:r>
    </w:p>
    <w:p w14:paraId="39B0895B" w14:textId="3215A001" w:rsidR="00C51307" w:rsidRDefault="00C51307" w:rsidP="00C51307">
      <w:pPr>
        <w:pStyle w:val="ListParagraph"/>
        <w:numPr>
          <w:ilvl w:val="0"/>
          <w:numId w:val="9"/>
        </w:numPr>
        <w:jc w:val="both"/>
      </w:pPr>
      <w:r>
        <w:t>True</w:t>
      </w:r>
    </w:p>
    <w:p w14:paraId="07F0C7AC" w14:textId="4ACF35A2" w:rsidR="00C51307" w:rsidRDefault="00C51307" w:rsidP="00C51307">
      <w:pPr>
        <w:pStyle w:val="ListParagraph"/>
        <w:numPr>
          <w:ilvl w:val="0"/>
          <w:numId w:val="9"/>
        </w:numPr>
        <w:jc w:val="both"/>
      </w:pPr>
      <w:r>
        <w:t>Straightness, surface roughness</w:t>
      </w:r>
    </w:p>
    <w:p w14:paraId="12477CBF" w14:textId="5A5692CE" w:rsidR="00C51307" w:rsidRPr="00F92305" w:rsidRDefault="00C51307" w:rsidP="00C51307">
      <w:pPr>
        <w:pStyle w:val="ListParagraph"/>
        <w:numPr>
          <w:ilvl w:val="0"/>
          <w:numId w:val="9"/>
        </w:numPr>
        <w:jc w:val="both"/>
        <w:rPr>
          <w:lang w:val="nl-NL"/>
        </w:rPr>
      </w:pPr>
      <w:r w:rsidRPr="00F92305">
        <w:rPr>
          <w:lang w:val="nl-NL"/>
        </w:rPr>
        <w:t>limit gauge, plug gauge, snap gauge</w:t>
      </w:r>
    </w:p>
    <w:p w14:paraId="44B2CA7F" w14:textId="3BA381FF" w:rsidR="00B75CD3" w:rsidRDefault="00B75CD3" w:rsidP="00C51307">
      <w:pPr>
        <w:jc w:val="both"/>
      </w:pPr>
      <w:r>
        <w:rPr>
          <w:noProof/>
        </w:rPr>
        <w:lastRenderedPageBreak/>
        <w:drawing>
          <wp:inline distT="0" distB="0" distL="0" distR="0" wp14:anchorId="0ABEF02D" wp14:editId="0A68FB30">
            <wp:extent cx="5731510" cy="3927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C7DE" w14:textId="46772A3D" w:rsidR="006604F4" w:rsidRDefault="00B610A4" w:rsidP="000A616F">
      <w:pPr>
        <w:pStyle w:val="ListParagraph"/>
        <w:numPr>
          <w:ilvl w:val="0"/>
          <w:numId w:val="10"/>
        </w:numPr>
        <w:jc w:val="both"/>
      </w:pPr>
      <w:r>
        <w:t>Surface profile parameters of machined surfaces using confocal</w:t>
      </w:r>
      <w:r w:rsidR="007023C6">
        <w:t xml:space="preserve"> displacement sensor and stylus profilometer</w:t>
      </w:r>
      <w:r w:rsidR="00C53320">
        <w:t xml:space="preserve"> (1)</w:t>
      </w:r>
    </w:p>
    <w:tbl>
      <w:tblPr>
        <w:tblStyle w:val="TableGrid"/>
        <w:tblW w:w="9588" w:type="dxa"/>
        <w:tblInd w:w="-572" w:type="dxa"/>
        <w:tblLook w:val="04A0" w:firstRow="1" w:lastRow="0" w:firstColumn="1" w:lastColumn="0" w:noHBand="0" w:noVBand="1"/>
      </w:tblPr>
      <w:tblGrid>
        <w:gridCol w:w="1276"/>
        <w:gridCol w:w="660"/>
        <w:gridCol w:w="1041"/>
        <w:gridCol w:w="1276"/>
        <w:gridCol w:w="992"/>
        <w:gridCol w:w="600"/>
        <w:gridCol w:w="1290"/>
        <w:gridCol w:w="1260"/>
        <w:gridCol w:w="1193"/>
      </w:tblGrid>
      <w:tr w:rsidR="00B70EED" w14:paraId="4F1D3CD4" w14:textId="77777777" w:rsidTr="60FA5FD9">
        <w:tc>
          <w:tcPr>
            <w:tcW w:w="1276" w:type="dxa"/>
            <w:vMerge w:val="restart"/>
            <w:vAlign w:val="center"/>
          </w:tcPr>
          <w:p w14:paraId="2FAB5A5A" w14:textId="14B84A6E" w:rsidR="00B70EED" w:rsidRDefault="00B70EED" w:rsidP="00236830">
            <w:pPr>
              <w:pStyle w:val="ListParagraph"/>
              <w:ind w:left="0"/>
            </w:pPr>
            <w:r>
              <w:t>Machining</w:t>
            </w:r>
          </w:p>
        </w:tc>
        <w:tc>
          <w:tcPr>
            <w:tcW w:w="660" w:type="dxa"/>
            <w:vMerge w:val="restart"/>
            <w:vAlign w:val="center"/>
          </w:tcPr>
          <w:p w14:paraId="5BB60516" w14:textId="38D8C6C4" w:rsidR="00B70EED" w:rsidRDefault="00B70EED" w:rsidP="00F47478">
            <w:pPr>
              <w:pStyle w:val="ListParagraph"/>
              <w:ind w:left="0"/>
              <w:jc w:val="center"/>
            </w:pPr>
            <w:r>
              <w:t>R_a</w:t>
            </w:r>
          </w:p>
        </w:tc>
        <w:tc>
          <w:tcPr>
            <w:tcW w:w="7652" w:type="dxa"/>
            <w:gridSpan w:val="7"/>
          </w:tcPr>
          <w:p w14:paraId="768E609C" w14:textId="63B9DB0F" w:rsidR="00B70EED" w:rsidRDefault="00B70EED" w:rsidP="000546CE">
            <w:pPr>
              <w:pStyle w:val="ListParagraph"/>
              <w:ind w:left="0"/>
              <w:jc w:val="center"/>
            </w:pPr>
            <w:r>
              <w:t>Surfaces profile parameters (</w:t>
            </w:r>
            <w:r>
              <w:rPr>
                <w:rFonts w:cstheme="minorHAnsi"/>
              </w:rPr>
              <w:t>µ</w:t>
            </w:r>
            <w:r>
              <w:t>m)</w:t>
            </w:r>
          </w:p>
        </w:tc>
      </w:tr>
      <w:tr w:rsidR="00B70EED" w14:paraId="14CD74EB" w14:textId="77777777" w:rsidTr="60FA5FD9">
        <w:trPr>
          <w:cantSplit/>
          <w:trHeight w:val="251"/>
        </w:trPr>
        <w:tc>
          <w:tcPr>
            <w:tcW w:w="1276" w:type="dxa"/>
            <w:vMerge/>
          </w:tcPr>
          <w:p w14:paraId="2FB36A1B" w14:textId="7BFDA04A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660" w:type="dxa"/>
            <w:vMerge/>
          </w:tcPr>
          <w:p w14:paraId="10FA6687" w14:textId="365D8D5F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3309" w:type="dxa"/>
            <w:gridSpan w:val="3"/>
          </w:tcPr>
          <w:p w14:paraId="50643EF3" w14:textId="56565C96" w:rsidR="00B70EED" w:rsidRDefault="00B70EED" w:rsidP="005C057C">
            <w:pPr>
              <w:pStyle w:val="ListParagraph"/>
              <w:ind w:left="0"/>
              <w:jc w:val="center"/>
            </w:pPr>
            <w:r>
              <w:t>Confocal Displacement Sensor</w:t>
            </w:r>
          </w:p>
        </w:tc>
        <w:tc>
          <w:tcPr>
            <w:tcW w:w="600" w:type="dxa"/>
            <w:vMerge w:val="restart"/>
          </w:tcPr>
          <w:p w14:paraId="589282F8" w14:textId="77777777" w:rsidR="00B70EED" w:rsidRDefault="00B70EED" w:rsidP="005C057C">
            <w:pPr>
              <w:pStyle w:val="ListParagraph"/>
              <w:ind w:left="0"/>
              <w:jc w:val="center"/>
            </w:pPr>
          </w:p>
        </w:tc>
        <w:tc>
          <w:tcPr>
            <w:tcW w:w="3743" w:type="dxa"/>
            <w:gridSpan w:val="3"/>
          </w:tcPr>
          <w:p w14:paraId="3A1D658C" w14:textId="2A7B55AC" w:rsidR="00B70EED" w:rsidRDefault="00B70EED" w:rsidP="005C057C">
            <w:pPr>
              <w:pStyle w:val="ListParagraph"/>
              <w:ind w:left="0"/>
              <w:jc w:val="center"/>
            </w:pPr>
            <w:r>
              <w:t>Stylus profilometer</w:t>
            </w:r>
          </w:p>
        </w:tc>
      </w:tr>
      <w:tr w:rsidR="00B70EED" w14:paraId="51FD28D6" w14:textId="77777777" w:rsidTr="60FA5FD9">
        <w:tc>
          <w:tcPr>
            <w:tcW w:w="1276" w:type="dxa"/>
            <w:vMerge/>
          </w:tcPr>
          <w:p w14:paraId="290B12AB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660" w:type="dxa"/>
            <w:vMerge/>
          </w:tcPr>
          <w:p w14:paraId="28D805E9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041" w:type="dxa"/>
          </w:tcPr>
          <w:p w14:paraId="026782AE" w14:textId="6607BC91" w:rsidR="00B70EED" w:rsidRDefault="00B70EED" w:rsidP="006604F4">
            <w:pPr>
              <w:pStyle w:val="ListParagraph"/>
              <w:ind w:left="0"/>
              <w:jc w:val="both"/>
            </w:pPr>
            <w:r>
              <w:t>R_a(c)</w:t>
            </w:r>
          </w:p>
        </w:tc>
        <w:tc>
          <w:tcPr>
            <w:tcW w:w="1276" w:type="dxa"/>
          </w:tcPr>
          <w:p w14:paraId="580D082E" w14:textId="6C011FD6" w:rsidR="00B70EED" w:rsidRDefault="00B70EED" w:rsidP="006604F4">
            <w:pPr>
              <w:pStyle w:val="ListParagraph"/>
              <w:ind w:left="0"/>
              <w:jc w:val="both"/>
            </w:pPr>
            <w:r>
              <w:t>R_q(c)</w:t>
            </w:r>
          </w:p>
        </w:tc>
        <w:tc>
          <w:tcPr>
            <w:tcW w:w="992" w:type="dxa"/>
          </w:tcPr>
          <w:p w14:paraId="06FFA4AF" w14:textId="704331C8" w:rsidR="00B70EED" w:rsidRDefault="00B70EED" w:rsidP="006604F4">
            <w:pPr>
              <w:pStyle w:val="ListParagraph"/>
              <w:ind w:left="0"/>
              <w:jc w:val="both"/>
            </w:pPr>
            <w:r>
              <w:t>R_t(c)</w:t>
            </w:r>
          </w:p>
        </w:tc>
        <w:tc>
          <w:tcPr>
            <w:tcW w:w="600" w:type="dxa"/>
            <w:vMerge/>
          </w:tcPr>
          <w:p w14:paraId="0FAACA95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185D7B22" w14:textId="4A0A7EAF" w:rsidR="00B70EED" w:rsidRDefault="00B70EED" w:rsidP="006604F4">
            <w:pPr>
              <w:pStyle w:val="ListParagraph"/>
              <w:ind w:left="0"/>
              <w:jc w:val="both"/>
            </w:pPr>
            <w:r>
              <w:t>R_a(stylus)</w:t>
            </w:r>
          </w:p>
        </w:tc>
        <w:tc>
          <w:tcPr>
            <w:tcW w:w="1260" w:type="dxa"/>
          </w:tcPr>
          <w:p w14:paraId="55498B9C" w14:textId="78BC7D53" w:rsidR="00B70EED" w:rsidRDefault="00B70EED" w:rsidP="006604F4">
            <w:pPr>
              <w:pStyle w:val="ListParagraph"/>
              <w:ind w:left="0"/>
              <w:jc w:val="both"/>
            </w:pPr>
            <w:r>
              <w:t>R_q(stylus)</w:t>
            </w:r>
          </w:p>
        </w:tc>
        <w:tc>
          <w:tcPr>
            <w:tcW w:w="1193" w:type="dxa"/>
          </w:tcPr>
          <w:p w14:paraId="017DCBB9" w14:textId="74DCF479" w:rsidR="00B70EED" w:rsidRDefault="00B70EED" w:rsidP="006604F4">
            <w:pPr>
              <w:pStyle w:val="ListParagraph"/>
              <w:ind w:left="0"/>
              <w:jc w:val="both"/>
            </w:pPr>
            <w:r>
              <w:t>R_t(stylus)</w:t>
            </w:r>
          </w:p>
        </w:tc>
      </w:tr>
      <w:tr w:rsidR="00B70EED" w14:paraId="3A713F08" w14:textId="77777777" w:rsidTr="60FA5FD9">
        <w:tc>
          <w:tcPr>
            <w:tcW w:w="1276" w:type="dxa"/>
            <w:vMerge w:val="restart"/>
            <w:vAlign w:val="center"/>
          </w:tcPr>
          <w:p w14:paraId="78146F29" w14:textId="565165B6" w:rsidR="00B70EED" w:rsidRDefault="00B70EED" w:rsidP="00236830">
            <w:pPr>
              <w:pStyle w:val="ListParagraph"/>
              <w:ind w:left="0"/>
            </w:pPr>
            <w:r>
              <w:t>Turning</w:t>
            </w:r>
          </w:p>
        </w:tc>
        <w:tc>
          <w:tcPr>
            <w:tcW w:w="660" w:type="dxa"/>
          </w:tcPr>
          <w:p w14:paraId="42F95FE5" w14:textId="7A770B84" w:rsidR="00B70EED" w:rsidRDefault="00B70EED" w:rsidP="006604F4">
            <w:pPr>
              <w:pStyle w:val="ListParagraph"/>
              <w:ind w:left="0"/>
              <w:jc w:val="both"/>
            </w:pPr>
            <w:r>
              <w:t>1.6</w:t>
            </w:r>
          </w:p>
        </w:tc>
        <w:tc>
          <w:tcPr>
            <w:tcW w:w="1041" w:type="dxa"/>
          </w:tcPr>
          <w:p w14:paraId="73E0B286" w14:textId="68314CB2" w:rsidR="00B70EED" w:rsidRDefault="00B70EED" w:rsidP="006604F4">
            <w:pPr>
              <w:pStyle w:val="ListParagraph"/>
              <w:ind w:left="0"/>
              <w:jc w:val="both"/>
            </w:pPr>
            <w:r>
              <w:t>2.2250</w:t>
            </w:r>
          </w:p>
        </w:tc>
        <w:tc>
          <w:tcPr>
            <w:tcW w:w="1276" w:type="dxa"/>
          </w:tcPr>
          <w:p w14:paraId="0E2DB2D2" w14:textId="6D58A820" w:rsidR="00B70EED" w:rsidRDefault="00B70EED" w:rsidP="006604F4">
            <w:pPr>
              <w:pStyle w:val="ListParagraph"/>
              <w:ind w:left="0"/>
              <w:jc w:val="both"/>
            </w:pPr>
            <w:r>
              <w:t>2.6820</w:t>
            </w:r>
          </w:p>
        </w:tc>
        <w:tc>
          <w:tcPr>
            <w:tcW w:w="992" w:type="dxa"/>
          </w:tcPr>
          <w:p w14:paraId="0A31EAC0" w14:textId="346F79E1" w:rsidR="00B70EED" w:rsidRDefault="00B70EED" w:rsidP="006604F4">
            <w:pPr>
              <w:pStyle w:val="ListParagraph"/>
              <w:ind w:left="0"/>
              <w:jc w:val="both"/>
            </w:pPr>
            <w:r>
              <w:t>13.1266</w:t>
            </w:r>
          </w:p>
        </w:tc>
        <w:tc>
          <w:tcPr>
            <w:tcW w:w="600" w:type="dxa"/>
            <w:vMerge/>
          </w:tcPr>
          <w:p w14:paraId="5A22E12D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38076DAA" w14:textId="3BB64286" w:rsidR="00B70EED" w:rsidRDefault="00B70EED" w:rsidP="006604F4">
            <w:pPr>
              <w:pStyle w:val="ListParagraph"/>
              <w:ind w:left="0"/>
              <w:jc w:val="both"/>
            </w:pPr>
            <w:r>
              <w:t>1.736</w:t>
            </w:r>
          </w:p>
        </w:tc>
        <w:tc>
          <w:tcPr>
            <w:tcW w:w="1260" w:type="dxa"/>
          </w:tcPr>
          <w:p w14:paraId="1006E927" w14:textId="7D7DEC38" w:rsidR="00B70EED" w:rsidRDefault="00B70EED" w:rsidP="006604F4">
            <w:pPr>
              <w:pStyle w:val="ListParagraph"/>
              <w:ind w:left="0"/>
              <w:jc w:val="both"/>
            </w:pPr>
            <w:r>
              <w:t>1.990</w:t>
            </w:r>
          </w:p>
        </w:tc>
        <w:tc>
          <w:tcPr>
            <w:tcW w:w="1193" w:type="dxa"/>
          </w:tcPr>
          <w:p w14:paraId="742B4133" w14:textId="769ACF14" w:rsidR="00B70EED" w:rsidRDefault="00B70EED" w:rsidP="006604F4">
            <w:pPr>
              <w:pStyle w:val="ListParagraph"/>
              <w:ind w:left="0"/>
              <w:jc w:val="both"/>
            </w:pPr>
            <w:r>
              <w:t>7.93</w:t>
            </w:r>
          </w:p>
        </w:tc>
      </w:tr>
      <w:tr w:rsidR="00B70EED" w14:paraId="462F99AB" w14:textId="77777777" w:rsidTr="60FA5FD9">
        <w:tc>
          <w:tcPr>
            <w:tcW w:w="1276" w:type="dxa"/>
            <w:vMerge/>
          </w:tcPr>
          <w:p w14:paraId="258BF957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660" w:type="dxa"/>
          </w:tcPr>
          <w:p w14:paraId="05E93382" w14:textId="69DF18EF" w:rsidR="00B70EED" w:rsidRDefault="00B70EED" w:rsidP="006604F4">
            <w:pPr>
              <w:pStyle w:val="ListParagraph"/>
              <w:ind w:left="0"/>
              <w:jc w:val="both"/>
            </w:pPr>
            <w:r>
              <w:t>3.2</w:t>
            </w:r>
          </w:p>
        </w:tc>
        <w:tc>
          <w:tcPr>
            <w:tcW w:w="1041" w:type="dxa"/>
          </w:tcPr>
          <w:p w14:paraId="5E69BED8" w14:textId="1E9AB987" w:rsidR="00B70EED" w:rsidRDefault="00B70EED" w:rsidP="006604F4">
            <w:pPr>
              <w:pStyle w:val="ListParagraph"/>
              <w:ind w:left="0"/>
              <w:jc w:val="both"/>
            </w:pPr>
            <w:r>
              <w:t>3.5662</w:t>
            </w:r>
          </w:p>
        </w:tc>
        <w:tc>
          <w:tcPr>
            <w:tcW w:w="1276" w:type="dxa"/>
          </w:tcPr>
          <w:p w14:paraId="19CB3C4A" w14:textId="5305C878" w:rsidR="00B70EED" w:rsidRDefault="00B70EED" w:rsidP="006604F4">
            <w:pPr>
              <w:pStyle w:val="ListParagraph"/>
              <w:ind w:left="0"/>
              <w:jc w:val="both"/>
            </w:pPr>
            <w:r>
              <w:t>4.0940</w:t>
            </w:r>
          </w:p>
        </w:tc>
        <w:tc>
          <w:tcPr>
            <w:tcW w:w="992" w:type="dxa"/>
          </w:tcPr>
          <w:p w14:paraId="24D491DD" w14:textId="3CB0D912" w:rsidR="00B70EED" w:rsidRDefault="00B70EED" w:rsidP="006604F4">
            <w:pPr>
              <w:pStyle w:val="ListParagraph"/>
              <w:ind w:left="0"/>
              <w:jc w:val="both"/>
            </w:pPr>
            <w:r>
              <w:t>16.4505</w:t>
            </w:r>
          </w:p>
        </w:tc>
        <w:tc>
          <w:tcPr>
            <w:tcW w:w="600" w:type="dxa"/>
            <w:vMerge/>
          </w:tcPr>
          <w:p w14:paraId="03EF341F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09ECA0DB" w14:textId="7CEBFA53" w:rsidR="00B70EED" w:rsidRDefault="00B70EED" w:rsidP="006604F4">
            <w:pPr>
              <w:pStyle w:val="ListParagraph"/>
              <w:ind w:left="0"/>
              <w:jc w:val="both"/>
            </w:pPr>
            <w:r>
              <w:t>2.243</w:t>
            </w:r>
          </w:p>
        </w:tc>
        <w:tc>
          <w:tcPr>
            <w:tcW w:w="1260" w:type="dxa"/>
          </w:tcPr>
          <w:p w14:paraId="55E3B5AB" w14:textId="3694D6E6" w:rsidR="00B70EED" w:rsidRDefault="00B70EED" w:rsidP="006604F4">
            <w:pPr>
              <w:pStyle w:val="ListParagraph"/>
              <w:ind w:left="0"/>
              <w:jc w:val="both"/>
            </w:pPr>
            <w:r>
              <w:t>2.569</w:t>
            </w:r>
          </w:p>
        </w:tc>
        <w:tc>
          <w:tcPr>
            <w:tcW w:w="1193" w:type="dxa"/>
          </w:tcPr>
          <w:p w14:paraId="1BBD3F3C" w14:textId="3CA90F52" w:rsidR="00B70EED" w:rsidRDefault="00B70EED" w:rsidP="006604F4">
            <w:pPr>
              <w:pStyle w:val="ListParagraph"/>
              <w:ind w:left="0"/>
              <w:jc w:val="both"/>
            </w:pPr>
            <w:r>
              <w:t>9.53</w:t>
            </w:r>
          </w:p>
        </w:tc>
      </w:tr>
      <w:tr w:rsidR="00B70EED" w14:paraId="72B6CD15" w14:textId="77777777" w:rsidTr="60FA5FD9">
        <w:tc>
          <w:tcPr>
            <w:tcW w:w="1276" w:type="dxa"/>
            <w:vMerge/>
          </w:tcPr>
          <w:p w14:paraId="2B2709CB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660" w:type="dxa"/>
          </w:tcPr>
          <w:p w14:paraId="13AF6DF7" w14:textId="7101863D" w:rsidR="00B70EED" w:rsidRDefault="00B70EED" w:rsidP="006604F4">
            <w:pPr>
              <w:pStyle w:val="ListParagraph"/>
              <w:ind w:left="0"/>
              <w:jc w:val="both"/>
            </w:pPr>
            <w:r>
              <w:t>6.3</w:t>
            </w:r>
          </w:p>
        </w:tc>
        <w:tc>
          <w:tcPr>
            <w:tcW w:w="1041" w:type="dxa"/>
          </w:tcPr>
          <w:p w14:paraId="4C1A5F91" w14:textId="419717C8" w:rsidR="00B70EED" w:rsidRDefault="00B70EED" w:rsidP="006604F4">
            <w:pPr>
              <w:pStyle w:val="ListParagraph"/>
              <w:ind w:left="0"/>
              <w:jc w:val="both"/>
            </w:pPr>
            <w:r>
              <w:t>6.8455</w:t>
            </w:r>
          </w:p>
        </w:tc>
        <w:tc>
          <w:tcPr>
            <w:tcW w:w="1276" w:type="dxa"/>
          </w:tcPr>
          <w:p w14:paraId="2AD1186A" w14:textId="259D17DC" w:rsidR="00B70EED" w:rsidRDefault="00B70EED" w:rsidP="006604F4">
            <w:pPr>
              <w:pStyle w:val="ListParagraph"/>
              <w:ind w:left="0"/>
              <w:jc w:val="both"/>
            </w:pPr>
            <w:r>
              <w:t>7.9286</w:t>
            </w:r>
          </w:p>
        </w:tc>
        <w:tc>
          <w:tcPr>
            <w:tcW w:w="992" w:type="dxa"/>
          </w:tcPr>
          <w:p w14:paraId="32A27313" w14:textId="0AAC12D0" w:rsidR="00B70EED" w:rsidRDefault="00B70EED" w:rsidP="006604F4">
            <w:pPr>
              <w:pStyle w:val="ListParagraph"/>
              <w:ind w:left="0"/>
              <w:jc w:val="both"/>
            </w:pPr>
            <w:r>
              <w:t>31.3377</w:t>
            </w:r>
          </w:p>
        </w:tc>
        <w:tc>
          <w:tcPr>
            <w:tcW w:w="600" w:type="dxa"/>
            <w:vMerge/>
          </w:tcPr>
          <w:p w14:paraId="33289016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1D256E34" w14:textId="465482BE" w:rsidR="00B70EED" w:rsidRDefault="00B70EED" w:rsidP="006604F4">
            <w:pPr>
              <w:pStyle w:val="ListParagraph"/>
              <w:ind w:left="0"/>
              <w:jc w:val="both"/>
            </w:pPr>
            <w:r>
              <w:t>5.739</w:t>
            </w:r>
          </w:p>
        </w:tc>
        <w:tc>
          <w:tcPr>
            <w:tcW w:w="1260" w:type="dxa"/>
          </w:tcPr>
          <w:p w14:paraId="4001939D" w14:textId="3D644249" w:rsidR="00B70EED" w:rsidRDefault="00B70EED" w:rsidP="006604F4">
            <w:pPr>
              <w:pStyle w:val="ListParagraph"/>
              <w:ind w:left="0"/>
              <w:jc w:val="both"/>
            </w:pPr>
            <w:r>
              <w:t>6.487</w:t>
            </w:r>
          </w:p>
        </w:tc>
        <w:tc>
          <w:tcPr>
            <w:tcW w:w="1193" w:type="dxa"/>
          </w:tcPr>
          <w:p w14:paraId="1788B5E5" w14:textId="717DDCCE" w:rsidR="00B70EED" w:rsidRDefault="00B70EED" w:rsidP="006604F4">
            <w:pPr>
              <w:pStyle w:val="ListParagraph"/>
              <w:ind w:left="0"/>
              <w:jc w:val="both"/>
            </w:pPr>
            <w:r>
              <w:t>24.02</w:t>
            </w:r>
          </w:p>
        </w:tc>
      </w:tr>
      <w:tr w:rsidR="00B70EED" w14:paraId="31632129" w14:textId="77777777" w:rsidTr="60FA5FD9">
        <w:tc>
          <w:tcPr>
            <w:tcW w:w="1276" w:type="dxa"/>
            <w:vMerge w:val="restart"/>
            <w:vAlign w:val="center"/>
          </w:tcPr>
          <w:p w14:paraId="69E695FD" w14:textId="7CA261A1" w:rsidR="00B70EED" w:rsidRDefault="00B70EED" w:rsidP="00236830">
            <w:pPr>
              <w:pStyle w:val="ListParagraph"/>
              <w:ind w:left="0"/>
            </w:pPr>
            <w:r>
              <w:t>Horizontal Milling</w:t>
            </w:r>
          </w:p>
        </w:tc>
        <w:tc>
          <w:tcPr>
            <w:tcW w:w="660" w:type="dxa"/>
          </w:tcPr>
          <w:p w14:paraId="4E14F263" w14:textId="60A06CFB" w:rsidR="00B70EED" w:rsidRDefault="00B70EED" w:rsidP="006604F4">
            <w:pPr>
              <w:pStyle w:val="ListParagraph"/>
              <w:ind w:left="0"/>
              <w:jc w:val="both"/>
            </w:pPr>
            <w:r>
              <w:t>1.6</w:t>
            </w:r>
          </w:p>
        </w:tc>
        <w:tc>
          <w:tcPr>
            <w:tcW w:w="1041" w:type="dxa"/>
          </w:tcPr>
          <w:p w14:paraId="14A393E3" w14:textId="5FBE54AE" w:rsidR="00B70EED" w:rsidRDefault="00B70EED" w:rsidP="006604F4">
            <w:pPr>
              <w:pStyle w:val="ListParagraph"/>
              <w:ind w:left="0"/>
              <w:jc w:val="both"/>
            </w:pPr>
            <w:r>
              <w:t>1.6898</w:t>
            </w:r>
          </w:p>
        </w:tc>
        <w:tc>
          <w:tcPr>
            <w:tcW w:w="1276" w:type="dxa"/>
          </w:tcPr>
          <w:p w14:paraId="626D2FB9" w14:textId="08C5EEFB" w:rsidR="00B70EED" w:rsidRDefault="00B70EED" w:rsidP="006604F4">
            <w:pPr>
              <w:pStyle w:val="ListParagraph"/>
              <w:ind w:left="0"/>
              <w:jc w:val="both"/>
            </w:pPr>
            <w:r>
              <w:t>1.9958</w:t>
            </w:r>
          </w:p>
        </w:tc>
        <w:tc>
          <w:tcPr>
            <w:tcW w:w="992" w:type="dxa"/>
          </w:tcPr>
          <w:p w14:paraId="11CCB842" w14:textId="433E07C9" w:rsidR="00B70EED" w:rsidRDefault="00B70EED" w:rsidP="006604F4">
            <w:pPr>
              <w:pStyle w:val="ListParagraph"/>
              <w:ind w:left="0"/>
              <w:jc w:val="both"/>
            </w:pPr>
            <w:r>
              <w:t>8.0386</w:t>
            </w:r>
          </w:p>
        </w:tc>
        <w:tc>
          <w:tcPr>
            <w:tcW w:w="600" w:type="dxa"/>
            <w:vMerge/>
          </w:tcPr>
          <w:p w14:paraId="0CDC5604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75C56C9A" w14:textId="701265E8" w:rsidR="00B70EED" w:rsidRDefault="00B70EED" w:rsidP="006604F4">
            <w:pPr>
              <w:pStyle w:val="ListParagraph"/>
              <w:ind w:left="0"/>
              <w:jc w:val="both"/>
            </w:pPr>
            <w:r>
              <w:t>0.445</w:t>
            </w:r>
          </w:p>
        </w:tc>
        <w:tc>
          <w:tcPr>
            <w:tcW w:w="1260" w:type="dxa"/>
          </w:tcPr>
          <w:p w14:paraId="31E44BBA" w14:textId="6EEA308E" w:rsidR="00B70EED" w:rsidRDefault="00B70EED" w:rsidP="006604F4">
            <w:pPr>
              <w:pStyle w:val="ListParagraph"/>
              <w:ind w:left="0"/>
              <w:jc w:val="both"/>
            </w:pPr>
            <w:r>
              <w:t>0.549</w:t>
            </w:r>
          </w:p>
        </w:tc>
        <w:tc>
          <w:tcPr>
            <w:tcW w:w="1193" w:type="dxa"/>
          </w:tcPr>
          <w:p w14:paraId="1E39FB1C" w14:textId="3F151957" w:rsidR="00B70EED" w:rsidRDefault="00B70EED" w:rsidP="006604F4">
            <w:pPr>
              <w:pStyle w:val="ListParagraph"/>
              <w:ind w:left="0"/>
              <w:jc w:val="both"/>
            </w:pPr>
            <w:r>
              <w:t>2.68</w:t>
            </w:r>
          </w:p>
        </w:tc>
      </w:tr>
      <w:tr w:rsidR="00B70EED" w14:paraId="59C65D1F" w14:textId="77777777" w:rsidTr="60FA5FD9">
        <w:tc>
          <w:tcPr>
            <w:tcW w:w="1276" w:type="dxa"/>
            <w:vMerge/>
          </w:tcPr>
          <w:p w14:paraId="42FC0061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660" w:type="dxa"/>
          </w:tcPr>
          <w:p w14:paraId="58A764F3" w14:textId="61A052A8" w:rsidR="00B70EED" w:rsidRDefault="00B70EED" w:rsidP="006604F4">
            <w:pPr>
              <w:pStyle w:val="ListParagraph"/>
              <w:ind w:left="0"/>
              <w:jc w:val="both"/>
            </w:pPr>
            <w:r>
              <w:t>3.2</w:t>
            </w:r>
          </w:p>
        </w:tc>
        <w:tc>
          <w:tcPr>
            <w:tcW w:w="1041" w:type="dxa"/>
          </w:tcPr>
          <w:p w14:paraId="28D8A4B5" w14:textId="16D6D7C1" w:rsidR="00B70EED" w:rsidRDefault="00B70EED" w:rsidP="006604F4">
            <w:pPr>
              <w:pStyle w:val="ListParagraph"/>
              <w:ind w:left="0"/>
              <w:jc w:val="both"/>
            </w:pPr>
            <w:r>
              <w:t>3.2905</w:t>
            </w:r>
          </w:p>
        </w:tc>
        <w:tc>
          <w:tcPr>
            <w:tcW w:w="1276" w:type="dxa"/>
          </w:tcPr>
          <w:p w14:paraId="1A3372D9" w14:textId="538979D4" w:rsidR="00B70EED" w:rsidRDefault="00B70EED" w:rsidP="006604F4">
            <w:pPr>
              <w:pStyle w:val="ListParagraph"/>
              <w:ind w:left="0"/>
              <w:jc w:val="both"/>
            </w:pPr>
            <w:r>
              <w:t>4.1060</w:t>
            </w:r>
          </w:p>
        </w:tc>
        <w:tc>
          <w:tcPr>
            <w:tcW w:w="992" w:type="dxa"/>
          </w:tcPr>
          <w:p w14:paraId="42C9A00F" w14:textId="4665B802" w:rsidR="00B70EED" w:rsidRDefault="00B70EED" w:rsidP="006604F4">
            <w:pPr>
              <w:pStyle w:val="ListParagraph"/>
              <w:ind w:left="0"/>
              <w:jc w:val="both"/>
            </w:pPr>
            <w:r>
              <w:t>23.4659</w:t>
            </w:r>
          </w:p>
        </w:tc>
        <w:tc>
          <w:tcPr>
            <w:tcW w:w="600" w:type="dxa"/>
            <w:vMerge/>
          </w:tcPr>
          <w:p w14:paraId="0485D5E7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4C0E4640" w14:textId="7C8B3BE6" w:rsidR="00B70EED" w:rsidRDefault="00B70EED" w:rsidP="006604F4">
            <w:pPr>
              <w:pStyle w:val="ListParagraph"/>
              <w:ind w:left="0"/>
              <w:jc w:val="both"/>
            </w:pPr>
            <w:r>
              <w:t>0.509</w:t>
            </w:r>
          </w:p>
        </w:tc>
        <w:tc>
          <w:tcPr>
            <w:tcW w:w="1260" w:type="dxa"/>
          </w:tcPr>
          <w:p w14:paraId="5AA9E72E" w14:textId="579BEBFE" w:rsidR="00B70EED" w:rsidRDefault="00B70EED" w:rsidP="006604F4">
            <w:pPr>
              <w:pStyle w:val="ListParagraph"/>
              <w:ind w:left="0"/>
              <w:jc w:val="both"/>
            </w:pPr>
            <w:r>
              <w:t>0.770</w:t>
            </w:r>
          </w:p>
        </w:tc>
        <w:tc>
          <w:tcPr>
            <w:tcW w:w="1193" w:type="dxa"/>
          </w:tcPr>
          <w:p w14:paraId="4316B90F" w14:textId="45BD4431" w:rsidR="00B70EED" w:rsidRDefault="00B70EED" w:rsidP="006604F4">
            <w:pPr>
              <w:pStyle w:val="ListParagraph"/>
              <w:ind w:left="0"/>
              <w:jc w:val="both"/>
            </w:pPr>
            <w:r>
              <w:t>3.08</w:t>
            </w:r>
          </w:p>
        </w:tc>
      </w:tr>
      <w:tr w:rsidR="00B70EED" w14:paraId="560EF486" w14:textId="77777777" w:rsidTr="60FA5FD9">
        <w:tc>
          <w:tcPr>
            <w:tcW w:w="1276" w:type="dxa"/>
            <w:vMerge/>
          </w:tcPr>
          <w:p w14:paraId="0D1CA505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660" w:type="dxa"/>
          </w:tcPr>
          <w:p w14:paraId="1EF35C47" w14:textId="7E9F6A3D" w:rsidR="00B70EED" w:rsidRDefault="00B70EED" w:rsidP="006604F4">
            <w:pPr>
              <w:pStyle w:val="ListParagraph"/>
              <w:ind w:left="0"/>
              <w:jc w:val="both"/>
            </w:pPr>
            <w:r>
              <w:t>6.3</w:t>
            </w:r>
          </w:p>
        </w:tc>
        <w:tc>
          <w:tcPr>
            <w:tcW w:w="1041" w:type="dxa"/>
          </w:tcPr>
          <w:p w14:paraId="7927D0C1" w14:textId="6ED7D6C2" w:rsidR="00B70EED" w:rsidRDefault="00B70EED" w:rsidP="006604F4">
            <w:pPr>
              <w:pStyle w:val="ListParagraph"/>
              <w:ind w:left="0"/>
              <w:jc w:val="both"/>
            </w:pPr>
            <w:r>
              <w:t>6.7000</w:t>
            </w:r>
          </w:p>
        </w:tc>
        <w:tc>
          <w:tcPr>
            <w:tcW w:w="1276" w:type="dxa"/>
          </w:tcPr>
          <w:p w14:paraId="07806877" w14:textId="09A02C87" w:rsidR="00B70EED" w:rsidRDefault="00B70EED" w:rsidP="006604F4">
            <w:pPr>
              <w:pStyle w:val="ListParagraph"/>
              <w:ind w:left="0"/>
              <w:jc w:val="both"/>
            </w:pPr>
            <w:r>
              <w:t>7.7703</w:t>
            </w:r>
          </w:p>
        </w:tc>
        <w:tc>
          <w:tcPr>
            <w:tcW w:w="992" w:type="dxa"/>
          </w:tcPr>
          <w:p w14:paraId="64344384" w14:textId="2856B92C" w:rsidR="00B70EED" w:rsidRDefault="00B70EED" w:rsidP="006604F4">
            <w:pPr>
              <w:pStyle w:val="ListParagraph"/>
              <w:ind w:left="0"/>
              <w:jc w:val="both"/>
            </w:pPr>
            <w:r>
              <w:t>37.5313</w:t>
            </w:r>
          </w:p>
        </w:tc>
        <w:tc>
          <w:tcPr>
            <w:tcW w:w="600" w:type="dxa"/>
            <w:vMerge/>
          </w:tcPr>
          <w:p w14:paraId="4DF91776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440F1830" w14:textId="4972A38C" w:rsidR="00B70EED" w:rsidRDefault="00B70EED" w:rsidP="006604F4">
            <w:pPr>
              <w:pStyle w:val="ListParagraph"/>
              <w:ind w:left="0"/>
              <w:jc w:val="both"/>
            </w:pPr>
            <w:r>
              <w:t>1.428</w:t>
            </w:r>
          </w:p>
        </w:tc>
        <w:tc>
          <w:tcPr>
            <w:tcW w:w="1260" w:type="dxa"/>
          </w:tcPr>
          <w:p w14:paraId="121FBF3C" w14:textId="2FC506EE" w:rsidR="00B70EED" w:rsidRDefault="00B70EED" w:rsidP="006604F4">
            <w:pPr>
              <w:pStyle w:val="ListParagraph"/>
              <w:ind w:left="0"/>
              <w:jc w:val="both"/>
            </w:pPr>
            <w:r>
              <w:t>2.018</w:t>
            </w:r>
          </w:p>
        </w:tc>
        <w:tc>
          <w:tcPr>
            <w:tcW w:w="1193" w:type="dxa"/>
          </w:tcPr>
          <w:p w14:paraId="66F81372" w14:textId="3148F73A" w:rsidR="00B70EED" w:rsidRDefault="00B70EED" w:rsidP="006604F4">
            <w:pPr>
              <w:pStyle w:val="ListParagraph"/>
              <w:ind w:left="0"/>
              <w:jc w:val="both"/>
            </w:pPr>
            <w:r>
              <w:t>13.37</w:t>
            </w:r>
          </w:p>
        </w:tc>
      </w:tr>
      <w:tr w:rsidR="00B70EED" w14:paraId="6AE260A1" w14:textId="77777777" w:rsidTr="60FA5FD9">
        <w:tc>
          <w:tcPr>
            <w:tcW w:w="1276" w:type="dxa"/>
            <w:vMerge w:val="restart"/>
            <w:vAlign w:val="center"/>
          </w:tcPr>
          <w:p w14:paraId="16C7990A" w14:textId="30F98DBB" w:rsidR="00B70EED" w:rsidRDefault="00B70EED" w:rsidP="00236830">
            <w:pPr>
              <w:pStyle w:val="ListParagraph"/>
              <w:ind w:left="0"/>
            </w:pPr>
            <w:r>
              <w:t>Vertical Milling</w:t>
            </w:r>
          </w:p>
        </w:tc>
        <w:tc>
          <w:tcPr>
            <w:tcW w:w="660" w:type="dxa"/>
          </w:tcPr>
          <w:p w14:paraId="0246DEBE" w14:textId="71E8AC5F" w:rsidR="00B70EED" w:rsidRDefault="00B70EED" w:rsidP="006604F4">
            <w:pPr>
              <w:pStyle w:val="ListParagraph"/>
              <w:ind w:left="0"/>
              <w:jc w:val="both"/>
            </w:pPr>
            <w:r>
              <w:t>1.6</w:t>
            </w:r>
          </w:p>
        </w:tc>
        <w:tc>
          <w:tcPr>
            <w:tcW w:w="1041" w:type="dxa"/>
          </w:tcPr>
          <w:p w14:paraId="73DBC4C9" w14:textId="62511A8B" w:rsidR="00B70EED" w:rsidRDefault="00B70EED" w:rsidP="006604F4">
            <w:pPr>
              <w:pStyle w:val="ListParagraph"/>
              <w:ind w:left="0"/>
              <w:jc w:val="both"/>
            </w:pPr>
            <w:r>
              <w:t>1.9851</w:t>
            </w:r>
          </w:p>
        </w:tc>
        <w:tc>
          <w:tcPr>
            <w:tcW w:w="1276" w:type="dxa"/>
          </w:tcPr>
          <w:p w14:paraId="511941D7" w14:textId="216D9B22" w:rsidR="00B70EED" w:rsidRDefault="00B70EED" w:rsidP="006604F4">
            <w:pPr>
              <w:pStyle w:val="ListParagraph"/>
              <w:ind w:left="0"/>
              <w:jc w:val="both"/>
            </w:pPr>
            <w:r>
              <w:t>2.3965</w:t>
            </w:r>
          </w:p>
        </w:tc>
        <w:tc>
          <w:tcPr>
            <w:tcW w:w="992" w:type="dxa"/>
          </w:tcPr>
          <w:p w14:paraId="50FFB862" w14:textId="5A1A1CF6" w:rsidR="00B70EED" w:rsidRDefault="00B70EED" w:rsidP="006604F4">
            <w:pPr>
              <w:pStyle w:val="ListParagraph"/>
              <w:ind w:left="0"/>
              <w:jc w:val="both"/>
            </w:pPr>
            <w:r>
              <w:t>12.1622</w:t>
            </w:r>
          </w:p>
        </w:tc>
        <w:tc>
          <w:tcPr>
            <w:tcW w:w="600" w:type="dxa"/>
            <w:vMerge/>
          </w:tcPr>
          <w:p w14:paraId="24DFF5C5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7D517B4A" w14:textId="7B847DED" w:rsidR="00B70EED" w:rsidRDefault="00B70EED" w:rsidP="006604F4">
            <w:pPr>
              <w:pStyle w:val="ListParagraph"/>
              <w:ind w:left="0"/>
              <w:jc w:val="both"/>
            </w:pPr>
            <w:r>
              <w:t>1.418</w:t>
            </w:r>
          </w:p>
        </w:tc>
        <w:tc>
          <w:tcPr>
            <w:tcW w:w="1260" w:type="dxa"/>
          </w:tcPr>
          <w:p w14:paraId="39F3B11B" w14:textId="60943C35" w:rsidR="00B70EED" w:rsidRDefault="00B70EED" w:rsidP="006604F4">
            <w:pPr>
              <w:pStyle w:val="ListParagraph"/>
              <w:ind w:left="0"/>
              <w:jc w:val="both"/>
            </w:pPr>
            <w:r>
              <w:t>1.758</w:t>
            </w:r>
          </w:p>
        </w:tc>
        <w:tc>
          <w:tcPr>
            <w:tcW w:w="1193" w:type="dxa"/>
          </w:tcPr>
          <w:p w14:paraId="54DE2FF3" w14:textId="791E0C44" w:rsidR="00B70EED" w:rsidRDefault="00B70EED" w:rsidP="006604F4">
            <w:pPr>
              <w:pStyle w:val="ListParagraph"/>
              <w:ind w:left="0"/>
              <w:jc w:val="both"/>
            </w:pPr>
            <w:r>
              <w:t>8.53</w:t>
            </w:r>
          </w:p>
        </w:tc>
      </w:tr>
      <w:tr w:rsidR="00B70EED" w14:paraId="20D96C08" w14:textId="77777777" w:rsidTr="60FA5FD9">
        <w:tc>
          <w:tcPr>
            <w:tcW w:w="1276" w:type="dxa"/>
            <w:vMerge/>
          </w:tcPr>
          <w:p w14:paraId="09A1FB26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660" w:type="dxa"/>
          </w:tcPr>
          <w:p w14:paraId="262CA19F" w14:textId="2ADA7990" w:rsidR="00B70EED" w:rsidRDefault="00B70EED" w:rsidP="006604F4">
            <w:pPr>
              <w:pStyle w:val="ListParagraph"/>
              <w:ind w:left="0"/>
              <w:jc w:val="both"/>
            </w:pPr>
            <w:r>
              <w:t>3.2</w:t>
            </w:r>
          </w:p>
        </w:tc>
        <w:tc>
          <w:tcPr>
            <w:tcW w:w="1041" w:type="dxa"/>
          </w:tcPr>
          <w:p w14:paraId="194108D0" w14:textId="612A82A2" w:rsidR="00B70EED" w:rsidRDefault="00B70EED" w:rsidP="006604F4">
            <w:pPr>
              <w:pStyle w:val="ListParagraph"/>
              <w:ind w:left="0"/>
              <w:jc w:val="both"/>
            </w:pPr>
            <w:r>
              <w:t>3.5127</w:t>
            </w:r>
          </w:p>
        </w:tc>
        <w:tc>
          <w:tcPr>
            <w:tcW w:w="1276" w:type="dxa"/>
          </w:tcPr>
          <w:p w14:paraId="6EFBC1F1" w14:textId="7E3EC462" w:rsidR="00B70EED" w:rsidRDefault="00B70EED" w:rsidP="006604F4">
            <w:pPr>
              <w:pStyle w:val="ListParagraph"/>
              <w:ind w:left="0"/>
              <w:jc w:val="both"/>
            </w:pPr>
            <w:r>
              <w:t>4.3704</w:t>
            </w:r>
          </w:p>
        </w:tc>
        <w:tc>
          <w:tcPr>
            <w:tcW w:w="992" w:type="dxa"/>
          </w:tcPr>
          <w:p w14:paraId="4B4C2519" w14:textId="6B4BFCF7" w:rsidR="00B70EED" w:rsidRDefault="00B70EED" w:rsidP="006604F4">
            <w:pPr>
              <w:pStyle w:val="ListParagraph"/>
              <w:ind w:left="0"/>
              <w:jc w:val="both"/>
            </w:pPr>
            <w:r>
              <w:t>20.6980</w:t>
            </w:r>
          </w:p>
        </w:tc>
        <w:tc>
          <w:tcPr>
            <w:tcW w:w="600" w:type="dxa"/>
            <w:vMerge/>
          </w:tcPr>
          <w:p w14:paraId="48BE1642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4338154F" w14:textId="27176D05" w:rsidR="00B70EED" w:rsidRDefault="00B70EED" w:rsidP="006604F4">
            <w:pPr>
              <w:pStyle w:val="ListParagraph"/>
              <w:ind w:left="0"/>
              <w:jc w:val="both"/>
            </w:pPr>
            <w:r>
              <w:t>3.332</w:t>
            </w:r>
          </w:p>
        </w:tc>
        <w:tc>
          <w:tcPr>
            <w:tcW w:w="1260" w:type="dxa"/>
          </w:tcPr>
          <w:p w14:paraId="599660BF" w14:textId="2A815CB6" w:rsidR="00B70EED" w:rsidRDefault="00B70EED" w:rsidP="006604F4">
            <w:pPr>
              <w:pStyle w:val="ListParagraph"/>
              <w:ind w:left="0"/>
              <w:jc w:val="both"/>
            </w:pPr>
            <w:r>
              <w:t>3.819</w:t>
            </w:r>
          </w:p>
        </w:tc>
        <w:tc>
          <w:tcPr>
            <w:tcW w:w="1193" w:type="dxa"/>
          </w:tcPr>
          <w:p w14:paraId="790A728C" w14:textId="2E2F3C68" w:rsidR="00B70EED" w:rsidRDefault="00B70EED" w:rsidP="006604F4">
            <w:pPr>
              <w:pStyle w:val="ListParagraph"/>
              <w:ind w:left="0"/>
              <w:jc w:val="both"/>
            </w:pPr>
            <w:r>
              <w:t>15.50</w:t>
            </w:r>
          </w:p>
        </w:tc>
      </w:tr>
      <w:tr w:rsidR="00B70EED" w14:paraId="78650FBD" w14:textId="77777777" w:rsidTr="60FA5FD9">
        <w:tc>
          <w:tcPr>
            <w:tcW w:w="1276" w:type="dxa"/>
            <w:vMerge/>
          </w:tcPr>
          <w:p w14:paraId="50123C75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660" w:type="dxa"/>
          </w:tcPr>
          <w:p w14:paraId="66A62E44" w14:textId="0C55550B" w:rsidR="00B70EED" w:rsidRDefault="00B70EED" w:rsidP="006604F4">
            <w:pPr>
              <w:pStyle w:val="ListParagraph"/>
              <w:ind w:left="0"/>
              <w:jc w:val="both"/>
            </w:pPr>
            <w:r>
              <w:t>6.3</w:t>
            </w:r>
          </w:p>
        </w:tc>
        <w:tc>
          <w:tcPr>
            <w:tcW w:w="1041" w:type="dxa"/>
          </w:tcPr>
          <w:p w14:paraId="1049D7C6" w14:textId="2C0DFD85" w:rsidR="00B70EED" w:rsidRDefault="00B70EED" w:rsidP="006604F4">
            <w:pPr>
              <w:pStyle w:val="ListParagraph"/>
              <w:ind w:left="0"/>
              <w:jc w:val="both"/>
            </w:pPr>
            <w:r>
              <w:t>6.1992</w:t>
            </w:r>
          </w:p>
        </w:tc>
        <w:tc>
          <w:tcPr>
            <w:tcW w:w="1276" w:type="dxa"/>
          </w:tcPr>
          <w:p w14:paraId="7BE77E13" w14:textId="0FC37196" w:rsidR="00B70EED" w:rsidRDefault="00B70EED" w:rsidP="006604F4">
            <w:pPr>
              <w:pStyle w:val="ListParagraph"/>
              <w:ind w:left="0"/>
              <w:jc w:val="both"/>
            </w:pPr>
            <w:r>
              <w:t>8.4885</w:t>
            </w:r>
          </w:p>
        </w:tc>
        <w:tc>
          <w:tcPr>
            <w:tcW w:w="992" w:type="dxa"/>
          </w:tcPr>
          <w:p w14:paraId="7ADC931D" w14:textId="700932FC" w:rsidR="00B70EED" w:rsidRDefault="00B70EED" w:rsidP="006604F4">
            <w:pPr>
              <w:pStyle w:val="ListParagraph"/>
              <w:ind w:left="0"/>
              <w:jc w:val="both"/>
            </w:pPr>
            <w:r>
              <w:t>50.6272</w:t>
            </w:r>
          </w:p>
        </w:tc>
        <w:tc>
          <w:tcPr>
            <w:tcW w:w="600" w:type="dxa"/>
            <w:vMerge/>
          </w:tcPr>
          <w:p w14:paraId="22DE6902" w14:textId="77777777" w:rsidR="00B70EED" w:rsidRDefault="00B70EED" w:rsidP="006604F4">
            <w:pPr>
              <w:pStyle w:val="ListParagraph"/>
              <w:ind w:left="0"/>
              <w:jc w:val="both"/>
            </w:pPr>
          </w:p>
        </w:tc>
        <w:tc>
          <w:tcPr>
            <w:tcW w:w="1290" w:type="dxa"/>
          </w:tcPr>
          <w:p w14:paraId="7B04B53F" w14:textId="17F4BC09" w:rsidR="00B70EED" w:rsidRDefault="00B70EED" w:rsidP="006604F4">
            <w:pPr>
              <w:pStyle w:val="ListParagraph"/>
              <w:ind w:left="0"/>
              <w:jc w:val="both"/>
            </w:pPr>
            <w:r>
              <w:t>7.607</w:t>
            </w:r>
          </w:p>
        </w:tc>
        <w:tc>
          <w:tcPr>
            <w:tcW w:w="1260" w:type="dxa"/>
          </w:tcPr>
          <w:p w14:paraId="7EAA1982" w14:textId="0D2F905A" w:rsidR="00B70EED" w:rsidRDefault="00B70EED" w:rsidP="006604F4">
            <w:pPr>
              <w:pStyle w:val="ListParagraph"/>
              <w:ind w:left="0"/>
              <w:jc w:val="both"/>
            </w:pPr>
            <w:r>
              <w:t>8.677</w:t>
            </w:r>
          </w:p>
        </w:tc>
        <w:tc>
          <w:tcPr>
            <w:tcW w:w="1193" w:type="dxa"/>
          </w:tcPr>
          <w:p w14:paraId="5EA19885" w14:textId="223E4E53" w:rsidR="00B70EED" w:rsidRDefault="00B70EED" w:rsidP="006604F4">
            <w:pPr>
              <w:pStyle w:val="ListParagraph"/>
              <w:ind w:left="0"/>
              <w:jc w:val="both"/>
            </w:pPr>
            <w:r>
              <w:t>17.71</w:t>
            </w:r>
          </w:p>
        </w:tc>
      </w:tr>
    </w:tbl>
    <w:p w14:paraId="3D2A3927" w14:textId="77777777" w:rsidR="006604F4" w:rsidRDefault="006604F4" w:rsidP="006604F4">
      <w:pPr>
        <w:pStyle w:val="ListParagraph"/>
        <w:jc w:val="both"/>
      </w:pPr>
    </w:p>
    <w:p w14:paraId="2A63DBD3" w14:textId="7A672177" w:rsidR="00236CDE" w:rsidRDefault="00236CDE" w:rsidP="00CB0CA0">
      <w:pPr>
        <w:pStyle w:val="ListParagraph"/>
        <w:keepNext/>
        <w:jc w:val="both"/>
      </w:pPr>
      <w:r>
        <w:lastRenderedPageBreak/>
        <w:t xml:space="preserve">Surface </w:t>
      </w:r>
      <w:r w:rsidR="00B32D2A">
        <w:t>profile para</w:t>
      </w:r>
      <w:r w:rsidR="004B00B1">
        <w:t xml:space="preserve">meters of machined </w:t>
      </w:r>
      <w:r w:rsidR="00CB0CA0">
        <w:t>surfaces obtained using Perthometer (2)</w:t>
      </w:r>
    </w:p>
    <w:tbl>
      <w:tblPr>
        <w:tblStyle w:val="TableGrid"/>
        <w:tblW w:w="0" w:type="auto"/>
        <w:tblInd w:w="848" w:type="dxa"/>
        <w:tblLook w:val="04A0" w:firstRow="1" w:lastRow="0" w:firstColumn="1" w:lastColumn="0" w:noHBand="0" w:noVBand="1"/>
      </w:tblPr>
      <w:tblGrid>
        <w:gridCol w:w="1789"/>
        <w:gridCol w:w="2320"/>
        <w:gridCol w:w="2693"/>
      </w:tblGrid>
      <w:tr w:rsidR="00F95E5A" w14:paraId="12DCEF90" w14:textId="77777777" w:rsidTr="00AB4174">
        <w:tc>
          <w:tcPr>
            <w:tcW w:w="1789" w:type="dxa"/>
          </w:tcPr>
          <w:p w14:paraId="43FBAD91" w14:textId="77777777" w:rsidR="00705F89" w:rsidRPr="00705F89" w:rsidRDefault="00705F89" w:rsidP="00CB0CA0">
            <w:pPr>
              <w:keepNext/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705F89">
              <w:rPr>
                <w:rFonts w:eastAsia="Times New Roman" w:cstheme="minorHAnsi"/>
                <w:lang w:eastAsia="en-NZ"/>
              </w:rPr>
              <w:t xml:space="preserve">Machining </w:t>
            </w:r>
          </w:p>
          <w:p w14:paraId="293E686C" w14:textId="77777777" w:rsidR="00705F89" w:rsidRPr="00705F89" w:rsidRDefault="00705F89" w:rsidP="00CB0CA0">
            <w:pPr>
              <w:keepNext/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705F89">
              <w:rPr>
                <w:rFonts w:eastAsia="Times New Roman" w:cstheme="minorHAnsi"/>
                <w:lang w:eastAsia="en-NZ"/>
              </w:rPr>
              <w:t xml:space="preserve">Process </w:t>
            </w:r>
          </w:p>
          <w:p w14:paraId="5D57397B" w14:textId="77777777" w:rsidR="00F95E5A" w:rsidRPr="007D0836" w:rsidRDefault="00F95E5A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6818C8B7" w14:textId="77777777" w:rsidR="00C02056" w:rsidRPr="00C02056" w:rsidRDefault="00C02056" w:rsidP="00CB0CA0">
            <w:pPr>
              <w:keepNext/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02056">
              <w:rPr>
                <w:rFonts w:eastAsia="Times New Roman" w:cstheme="minorHAnsi"/>
                <w:lang w:eastAsia="en-NZ"/>
              </w:rPr>
              <w:t xml:space="preserve">Standard Sample, </w:t>
            </w:r>
          </w:p>
          <w:p w14:paraId="19D8FF1B" w14:textId="77777777" w:rsidR="00C02056" w:rsidRPr="00C02056" w:rsidRDefault="00C02056" w:rsidP="00CB0CA0">
            <w:pPr>
              <w:keepNext/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02056">
              <w:rPr>
                <w:rFonts w:eastAsia="Times New Roman" w:cstheme="minorHAnsi"/>
                <w:lang w:eastAsia="en-NZ"/>
              </w:rPr>
              <w:t xml:space="preserve">Ra in µm </w:t>
            </w:r>
          </w:p>
          <w:p w14:paraId="76451499" w14:textId="77777777" w:rsidR="00F95E5A" w:rsidRPr="007D0836" w:rsidRDefault="00F95E5A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693" w:type="dxa"/>
          </w:tcPr>
          <w:p w14:paraId="5FDBB090" w14:textId="3841476C" w:rsidR="00835DAC" w:rsidRPr="00835DAC" w:rsidRDefault="00835DAC" w:rsidP="00CB0CA0">
            <w:pPr>
              <w:keepNext/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7D0836">
              <w:rPr>
                <w:rFonts w:eastAsia="Times New Roman" w:cstheme="minorHAnsi"/>
                <w:lang w:eastAsia="en-NZ"/>
              </w:rPr>
              <w:t xml:space="preserve">Calculated Ra </w:t>
            </w:r>
            <w:r w:rsidRPr="00835DAC">
              <w:rPr>
                <w:rFonts w:eastAsia="Times New Roman" w:cstheme="minorHAnsi"/>
                <w:lang w:eastAsia="en-NZ"/>
              </w:rPr>
              <w:t xml:space="preserve">using </w:t>
            </w:r>
          </w:p>
          <w:p w14:paraId="53342785" w14:textId="38916283" w:rsidR="00F95E5A" w:rsidRPr="007D0836" w:rsidRDefault="00835DAC" w:rsidP="00CB0CA0">
            <w:pPr>
              <w:keepNext/>
              <w:rPr>
                <w:rFonts w:eastAsia="Times New Roman" w:cstheme="minorHAnsi"/>
                <w:lang w:eastAsia="en-NZ"/>
              </w:rPr>
            </w:pPr>
            <w:r w:rsidRPr="00835DAC">
              <w:rPr>
                <w:rFonts w:eastAsia="Times New Roman" w:cstheme="minorHAnsi"/>
                <w:lang w:eastAsia="en-NZ"/>
              </w:rPr>
              <w:t>Perthometer, in µm</w:t>
            </w:r>
          </w:p>
        </w:tc>
      </w:tr>
      <w:tr w:rsidR="007D0836" w14:paraId="676388A4" w14:textId="77777777" w:rsidTr="00AB4174">
        <w:tc>
          <w:tcPr>
            <w:tcW w:w="1789" w:type="dxa"/>
            <w:vMerge w:val="restart"/>
          </w:tcPr>
          <w:p w14:paraId="4D5A3AE2" w14:textId="77777777" w:rsidR="007D0836" w:rsidRPr="00E20946" w:rsidRDefault="007D0836" w:rsidP="00CB0CA0">
            <w:pPr>
              <w:keepNext/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E20946">
              <w:rPr>
                <w:rFonts w:eastAsia="Times New Roman" w:cstheme="minorHAnsi"/>
                <w:lang w:eastAsia="en-NZ"/>
              </w:rPr>
              <w:t xml:space="preserve">Horizontal </w:t>
            </w:r>
          </w:p>
          <w:p w14:paraId="1991BE68" w14:textId="77777777" w:rsidR="007D0836" w:rsidRPr="00E20946" w:rsidRDefault="007D0836" w:rsidP="00CB0CA0">
            <w:pPr>
              <w:keepNext/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E20946">
              <w:rPr>
                <w:rFonts w:eastAsia="Times New Roman" w:cstheme="minorHAnsi"/>
                <w:lang w:eastAsia="en-NZ"/>
              </w:rPr>
              <w:t xml:space="preserve">Milling </w:t>
            </w:r>
          </w:p>
          <w:p w14:paraId="40DF1D69" w14:textId="77777777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4A782487" w14:textId="476A541D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0.4</w:t>
            </w:r>
          </w:p>
        </w:tc>
        <w:tc>
          <w:tcPr>
            <w:tcW w:w="2693" w:type="dxa"/>
          </w:tcPr>
          <w:p w14:paraId="7E1E31A5" w14:textId="1B48E966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0.4045</w:t>
            </w:r>
          </w:p>
        </w:tc>
      </w:tr>
      <w:tr w:rsidR="007D0836" w14:paraId="0AF86A3C" w14:textId="77777777" w:rsidTr="00AB4174">
        <w:tc>
          <w:tcPr>
            <w:tcW w:w="1789" w:type="dxa"/>
            <w:vMerge/>
          </w:tcPr>
          <w:p w14:paraId="707DE599" w14:textId="1C73F747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28DE1F9C" w14:textId="00AC504C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0.8</w:t>
            </w:r>
          </w:p>
        </w:tc>
        <w:tc>
          <w:tcPr>
            <w:tcW w:w="2693" w:type="dxa"/>
          </w:tcPr>
          <w:p w14:paraId="6C6F756B" w14:textId="09AA451D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0.7224</w:t>
            </w:r>
          </w:p>
        </w:tc>
      </w:tr>
      <w:tr w:rsidR="007D0836" w14:paraId="2E438189" w14:textId="77777777" w:rsidTr="00AB4174">
        <w:tc>
          <w:tcPr>
            <w:tcW w:w="1789" w:type="dxa"/>
            <w:vMerge w:val="restart"/>
          </w:tcPr>
          <w:p w14:paraId="771023AF" w14:textId="2F657889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Turning</w:t>
            </w:r>
          </w:p>
        </w:tc>
        <w:tc>
          <w:tcPr>
            <w:tcW w:w="2320" w:type="dxa"/>
          </w:tcPr>
          <w:p w14:paraId="4135F100" w14:textId="36F6A4BB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1.6</w:t>
            </w:r>
          </w:p>
        </w:tc>
        <w:tc>
          <w:tcPr>
            <w:tcW w:w="2693" w:type="dxa"/>
          </w:tcPr>
          <w:p w14:paraId="4D6B73BA" w14:textId="4DD6E3E6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1.6564</w:t>
            </w:r>
          </w:p>
        </w:tc>
      </w:tr>
      <w:tr w:rsidR="007D0836" w14:paraId="01C2F03A" w14:textId="77777777" w:rsidTr="00AB4174">
        <w:tc>
          <w:tcPr>
            <w:tcW w:w="1789" w:type="dxa"/>
            <w:vMerge/>
          </w:tcPr>
          <w:p w14:paraId="0BDEDB6E" w14:textId="5E6A4EFF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7F94CC98" w14:textId="7497AF54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3.2</w:t>
            </w:r>
          </w:p>
        </w:tc>
        <w:tc>
          <w:tcPr>
            <w:tcW w:w="2693" w:type="dxa"/>
          </w:tcPr>
          <w:p w14:paraId="0A79E7EC" w14:textId="569A4F33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2.2869</w:t>
            </w:r>
          </w:p>
        </w:tc>
      </w:tr>
      <w:tr w:rsidR="007D0836" w14:paraId="21B01B23" w14:textId="77777777" w:rsidTr="00AB4174">
        <w:tc>
          <w:tcPr>
            <w:tcW w:w="1789" w:type="dxa"/>
            <w:vMerge/>
          </w:tcPr>
          <w:p w14:paraId="2A0B0962" w14:textId="77777777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0473BAE3" w14:textId="153A48AA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6.3</w:t>
            </w:r>
          </w:p>
        </w:tc>
        <w:tc>
          <w:tcPr>
            <w:tcW w:w="2693" w:type="dxa"/>
          </w:tcPr>
          <w:p w14:paraId="66D5587A" w14:textId="269B20D6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NA</w:t>
            </w:r>
          </w:p>
        </w:tc>
      </w:tr>
      <w:tr w:rsidR="007D0836" w14:paraId="46F7287D" w14:textId="77777777" w:rsidTr="00AB4174">
        <w:tc>
          <w:tcPr>
            <w:tcW w:w="1789" w:type="dxa"/>
            <w:vMerge/>
          </w:tcPr>
          <w:p w14:paraId="37921355" w14:textId="77777777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79FC7420" w14:textId="41CB8F52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12.5</w:t>
            </w:r>
          </w:p>
        </w:tc>
        <w:tc>
          <w:tcPr>
            <w:tcW w:w="2693" w:type="dxa"/>
          </w:tcPr>
          <w:p w14:paraId="64FFDE11" w14:textId="49D47F1A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11.5031</w:t>
            </w:r>
          </w:p>
        </w:tc>
      </w:tr>
      <w:tr w:rsidR="007D0836" w14:paraId="78260A9F" w14:textId="77777777" w:rsidTr="00AB4174">
        <w:tc>
          <w:tcPr>
            <w:tcW w:w="1789" w:type="dxa"/>
            <w:vMerge w:val="restart"/>
          </w:tcPr>
          <w:p w14:paraId="14A9CE1F" w14:textId="2FB34838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Vertical Milling</w:t>
            </w:r>
          </w:p>
        </w:tc>
        <w:tc>
          <w:tcPr>
            <w:tcW w:w="2320" w:type="dxa"/>
          </w:tcPr>
          <w:p w14:paraId="51552645" w14:textId="2D92F449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0.4</w:t>
            </w:r>
          </w:p>
        </w:tc>
        <w:tc>
          <w:tcPr>
            <w:tcW w:w="2693" w:type="dxa"/>
          </w:tcPr>
          <w:p w14:paraId="4AAA08F2" w14:textId="205ED61A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0.4206</w:t>
            </w:r>
          </w:p>
        </w:tc>
      </w:tr>
      <w:tr w:rsidR="007D0836" w14:paraId="5FF01E4F" w14:textId="77777777" w:rsidTr="00AB4174">
        <w:tc>
          <w:tcPr>
            <w:tcW w:w="1789" w:type="dxa"/>
            <w:vMerge/>
          </w:tcPr>
          <w:p w14:paraId="02062BD3" w14:textId="77777777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41CBE1B1" w14:textId="72C770A0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0.8</w:t>
            </w:r>
          </w:p>
        </w:tc>
        <w:tc>
          <w:tcPr>
            <w:tcW w:w="2693" w:type="dxa"/>
          </w:tcPr>
          <w:p w14:paraId="459E2B4E" w14:textId="5E77D226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0.7654</w:t>
            </w:r>
          </w:p>
        </w:tc>
      </w:tr>
      <w:tr w:rsidR="007D0836" w14:paraId="1CF77F40" w14:textId="77777777" w:rsidTr="00AB4174">
        <w:tc>
          <w:tcPr>
            <w:tcW w:w="1789" w:type="dxa"/>
            <w:vMerge/>
          </w:tcPr>
          <w:p w14:paraId="46FD0AEE" w14:textId="77777777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74993A3A" w14:textId="134ADF2F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1.6</w:t>
            </w:r>
          </w:p>
        </w:tc>
        <w:tc>
          <w:tcPr>
            <w:tcW w:w="2693" w:type="dxa"/>
          </w:tcPr>
          <w:p w14:paraId="355BC73F" w14:textId="18FE0FC9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1.5006</w:t>
            </w:r>
          </w:p>
        </w:tc>
      </w:tr>
      <w:tr w:rsidR="007D0836" w14:paraId="521536BB" w14:textId="77777777" w:rsidTr="00AB4174">
        <w:tc>
          <w:tcPr>
            <w:tcW w:w="1789" w:type="dxa"/>
            <w:vMerge/>
          </w:tcPr>
          <w:p w14:paraId="2376FEDA" w14:textId="77777777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2320" w:type="dxa"/>
          </w:tcPr>
          <w:p w14:paraId="271BC245" w14:textId="61A31D9B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3.2</w:t>
            </w:r>
          </w:p>
        </w:tc>
        <w:tc>
          <w:tcPr>
            <w:tcW w:w="2693" w:type="dxa"/>
          </w:tcPr>
          <w:p w14:paraId="6EF89912" w14:textId="58165D0F" w:rsidR="007D0836" w:rsidRPr="007D0836" w:rsidRDefault="007D0836" w:rsidP="00CB0CA0">
            <w:pPr>
              <w:pStyle w:val="ListParagraph"/>
              <w:keepNext/>
              <w:ind w:left="0"/>
              <w:jc w:val="both"/>
              <w:rPr>
                <w:rFonts w:cstheme="minorHAnsi"/>
              </w:rPr>
            </w:pPr>
            <w:r w:rsidRPr="007D0836">
              <w:rPr>
                <w:rFonts w:cstheme="minorHAnsi"/>
              </w:rPr>
              <w:t>2.9854</w:t>
            </w:r>
          </w:p>
        </w:tc>
      </w:tr>
    </w:tbl>
    <w:p w14:paraId="23AF117D" w14:textId="77777777" w:rsidR="00AA6087" w:rsidRDefault="00AA6087" w:rsidP="006604F4">
      <w:pPr>
        <w:pStyle w:val="ListParagraph"/>
        <w:jc w:val="both"/>
      </w:pPr>
    </w:p>
    <w:p w14:paraId="4E132370" w14:textId="7DF4EB65" w:rsidR="00F944AB" w:rsidRDefault="00F944AB" w:rsidP="006604F4">
      <w:pPr>
        <w:pStyle w:val="ListParagraph"/>
        <w:jc w:val="both"/>
      </w:pPr>
      <w:r>
        <w:t xml:space="preserve">Although both </w:t>
      </w:r>
      <w:r w:rsidR="00A069EF">
        <w:t xml:space="preserve">online </w:t>
      </w:r>
      <w:r w:rsidR="00E20A98">
        <w:t xml:space="preserve">sources show different roughness of surfaces using different machining processes, </w:t>
      </w:r>
      <w:r w:rsidR="005D2784">
        <w:t>Horizontal milling</w:t>
      </w:r>
      <w:r w:rsidR="00E20A98">
        <w:t xml:space="preserve"> is shown to be the </w:t>
      </w:r>
      <w:r w:rsidR="001F18CC">
        <w:t>smallest average roughness.</w:t>
      </w:r>
      <w:r w:rsidR="008B61C7">
        <w:t xml:space="preserve"> Turning </w:t>
      </w:r>
      <w:r w:rsidR="009B7134">
        <w:t>has a lower average than vertical milling at a small Rz</w:t>
      </w:r>
      <w:r w:rsidR="00035C51">
        <w:t xml:space="preserve"> but becomes</w:t>
      </w:r>
      <w:r w:rsidR="00D331EB">
        <w:t xml:space="preserve"> </w:t>
      </w:r>
      <w:r w:rsidR="00AB4174">
        <w:t>rougher</w:t>
      </w:r>
      <w:r w:rsidR="00D331EB">
        <w:t xml:space="preserve"> </w:t>
      </w:r>
      <w:r w:rsidR="00AB4174">
        <w:t xml:space="preserve">than vertical milling </w:t>
      </w:r>
      <w:r w:rsidR="00D331EB">
        <w:t xml:space="preserve">at large </w:t>
      </w:r>
      <w:r w:rsidR="004A18A5">
        <w:t>Rz</w:t>
      </w:r>
      <w:r w:rsidR="009B7134">
        <w:t>.</w:t>
      </w:r>
    </w:p>
    <w:p w14:paraId="632F5AD6" w14:textId="77777777" w:rsidR="00F944AB" w:rsidRDefault="00F944AB" w:rsidP="006604F4">
      <w:pPr>
        <w:pStyle w:val="ListParagraph"/>
        <w:jc w:val="both"/>
      </w:pPr>
    </w:p>
    <w:p w14:paraId="139283ED" w14:textId="28EBA21E" w:rsidR="00B75CD3" w:rsidRDefault="00B75CD3" w:rsidP="00B75CD3">
      <w:pPr>
        <w:pStyle w:val="ListParagraph"/>
        <w:numPr>
          <w:ilvl w:val="0"/>
          <w:numId w:val="10"/>
        </w:numPr>
        <w:jc w:val="both"/>
      </w:pPr>
      <w:r>
        <w:t>deviations from the nominal surface, surface cracks, feed marks of the tool that produced the surface</w:t>
      </w:r>
    </w:p>
    <w:p w14:paraId="31D0F2C9" w14:textId="7F3D6E0F" w:rsidR="00B75CD3" w:rsidRDefault="00B75CD3" w:rsidP="00B75CD3">
      <w:pPr>
        <w:pStyle w:val="ListParagraph"/>
        <w:numPr>
          <w:ilvl w:val="0"/>
          <w:numId w:val="10"/>
        </w:numPr>
        <w:jc w:val="both"/>
      </w:pPr>
      <w:r>
        <w:t>True</w:t>
      </w:r>
    </w:p>
    <w:p w14:paraId="34F6CB45" w14:textId="77777777" w:rsidR="00B75CD3" w:rsidRDefault="00B75CD3" w:rsidP="00B75CD3">
      <w:pPr>
        <w:pStyle w:val="ListParagraph"/>
        <w:numPr>
          <w:ilvl w:val="0"/>
          <w:numId w:val="10"/>
        </w:numPr>
        <w:jc w:val="both"/>
      </w:pPr>
      <w:r>
        <w:t>Waviness</w:t>
      </w:r>
    </w:p>
    <w:p w14:paraId="4DC1E78D" w14:textId="6D891CC4" w:rsidR="00385D10" w:rsidRDefault="00385D10" w:rsidP="00B75CD3">
      <w:pPr>
        <w:jc w:val="both"/>
      </w:pPr>
      <w:r>
        <w:rPr>
          <w:noProof/>
        </w:rPr>
        <w:drawing>
          <wp:inline distT="0" distB="0" distL="0" distR="0" wp14:anchorId="402185C9" wp14:editId="50998FD8">
            <wp:extent cx="5731510" cy="3981450"/>
            <wp:effectExtent l="0" t="0" r="2540" b="0"/>
            <wp:docPr id="4" name="Picture 4" descr="A questionnai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questionnair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B8071" w14:textId="77777777" w:rsidR="00385D10" w:rsidRDefault="00385D10" w:rsidP="00385D10">
      <w:pPr>
        <w:pStyle w:val="ListParagraph"/>
        <w:numPr>
          <w:ilvl w:val="0"/>
          <w:numId w:val="11"/>
        </w:numPr>
        <w:jc w:val="both"/>
      </w:pPr>
      <w:r>
        <w:lastRenderedPageBreak/>
        <w:t>Total runout is when any part of the circular surface can be out by the tolerance whereas for cylindricity, when it's sliced down a perpendicular plane, it must be perfectly circular.</w:t>
      </w:r>
    </w:p>
    <w:p w14:paraId="28D8BD88" w14:textId="4696C5AC" w:rsidR="00385D10" w:rsidRDefault="00385D10" w:rsidP="00385D10">
      <w:pPr>
        <w:pStyle w:val="ListParagraph"/>
        <w:numPr>
          <w:ilvl w:val="0"/>
          <w:numId w:val="11"/>
        </w:numPr>
        <w:jc w:val="both"/>
      </w:pPr>
      <w:r>
        <w:t>Grinding</w:t>
      </w:r>
    </w:p>
    <w:p w14:paraId="6C737AA6" w14:textId="11833731" w:rsidR="00385D10" w:rsidRDefault="00385D10" w:rsidP="00385D10">
      <w:pPr>
        <w:pStyle w:val="ListParagraph"/>
        <w:numPr>
          <w:ilvl w:val="0"/>
          <w:numId w:val="11"/>
        </w:numPr>
        <w:jc w:val="both"/>
      </w:pPr>
      <w:r>
        <w:t>Sand casting</w:t>
      </w:r>
    </w:p>
    <w:p w14:paraId="7200DF1F" w14:textId="77777777" w:rsidR="001B08EF" w:rsidRDefault="001B08EF" w:rsidP="00EE1FDA">
      <w:pPr>
        <w:ind w:left="360"/>
        <w:jc w:val="both"/>
      </w:pPr>
    </w:p>
    <w:p w14:paraId="267CA984" w14:textId="77777777" w:rsidR="001B08EF" w:rsidRDefault="001B08EF" w:rsidP="00EE1FDA">
      <w:pPr>
        <w:ind w:left="360"/>
        <w:jc w:val="both"/>
      </w:pPr>
    </w:p>
    <w:p w14:paraId="177FED2B" w14:textId="77777777" w:rsidR="001B08EF" w:rsidRDefault="001B08EF" w:rsidP="00EE1FDA">
      <w:pPr>
        <w:ind w:left="360"/>
        <w:jc w:val="both"/>
      </w:pPr>
    </w:p>
    <w:p w14:paraId="21BA57A6" w14:textId="77777777" w:rsidR="001B08EF" w:rsidRPr="006D22F4" w:rsidRDefault="001B08EF" w:rsidP="00EE1FDA">
      <w:pPr>
        <w:ind w:left="360"/>
        <w:jc w:val="both"/>
      </w:pPr>
    </w:p>
    <w:p w14:paraId="04C14AA8" w14:textId="77777777" w:rsidR="00BA767D" w:rsidRPr="00AD2F96" w:rsidRDefault="00BA767D" w:rsidP="00BA767D">
      <w:pPr>
        <w:pStyle w:val="Heading1"/>
      </w:pPr>
      <w:bookmarkStart w:id="4" w:name="OLE_LINK13"/>
      <w:bookmarkStart w:id="5" w:name="OLE_LINK14"/>
      <w:r>
        <w:rPr>
          <w:rFonts w:hint="eastAsia"/>
        </w:rPr>
        <w:t>Wee</w:t>
      </w:r>
      <w:r>
        <w:t xml:space="preserve">kly </w:t>
      </w:r>
      <w:r w:rsidRPr="00AD2F96">
        <w:t xml:space="preserve">Individual </w:t>
      </w:r>
      <w:r>
        <w:t>C</w:t>
      </w:r>
      <w:r w:rsidRPr="00AD2F96">
        <w:t>ontribution</w:t>
      </w:r>
      <w:r>
        <w:t>s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2180"/>
        <w:gridCol w:w="3344"/>
        <w:gridCol w:w="1559"/>
        <w:gridCol w:w="1843"/>
      </w:tblGrid>
      <w:tr w:rsidR="00BA767D" w14:paraId="6B185D5B" w14:textId="77777777" w:rsidTr="0829B561">
        <w:tc>
          <w:tcPr>
            <w:tcW w:w="2180" w:type="dxa"/>
          </w:tcPr>
          <w:p w14:paraId="0659D039" w14:textId="77777777" w:rsidR="00BA767D" w:rsidRDefault="00BA767D">
            <w:pPr>
              <w:jc w:val="center"/>
            </w:pPr>
            <w:r>
              <w:t>Name</w:t>
            </w:r>
          </w:p>
        </w:tc>
        <w:tc>
          <w:tcPr>
            <w:tcW w:w="3344" w:type="dxa"/>
          </w:tcPr>
          <w:p w14:paraId="3E95CF3B" w14:textId="77777777" w:rsidR="00BA767D" w:rsidRDefault="00BA767D">
            <w:pPr>
              <w:jc w:val="center"/>
            </w:pPr>
            <w:r>
              <w:t>Contributions</w:t>
            </w:r>
          </w:p>
        </w:tc>
        <w:tc>
          <w:tcPr>
            <w:tcW w:w="1559" w:type="dxa"/>
          </w:tcPr>
          <w:p w14:paraId="143BF0F0" w14:textId="77777777" w:rsidR="00BA767D" w:rsidRDefault="00BA767D">
            <w:pPr>
              <w:jc w:val="center"/>
            </w:pPr>
            <w:r>
              <w:t>Mark</w:t>
            </w:r>
          </w:p>
        </w:tc>
        <w:tc>
          <w:tcPr>
            <w:tcW w:w="1843" w:type="dxa"/>
          </w:tcPr>
          <w:p w14:paraId="5A96ED3F" w14:textId="77777777" w:rsidR="00BA767D" w:rsidRDefault="00BA767D">
            <w:pPr>
              <w:jc w:val="center"/>
            </w:pPr>
            <w:r>
              <w:t>Signature</w:t>
            </w:r>
          </w:p>
        </w:tc>
      </w:tr>
      <w:tr w:rsidR="00BA767D" w14:paraId="67F0F95A" w14:textId="77777777" w:rsidTr="0829B561">
        <w:tc>
          <w:tcPr>
            <w:tcW w:w="2180" w:type="dxa"/>
          </w:tcPr>
          <w:p w14:paraId="20C2533D" w14:textId="373249F9" w:rsidR="00BA767D" w:rsidRDefault="00B249E8">
            <w:r>
              <w:t>R</w:t>
            </w:r>
            <w:r w:rsidR="002F0C12">
              <w:t>eu</w:t>
            </w:r>
            <w:r>
              <w:t>ben</w:t>
            </w:r>
          </w:p>
        </w:tc>
        <w:tc>
          <w:tcPr>
            <w:tcW w:w="3344" w:type="dxa"/>
          </w:tcPr>
          <w:p w14:paraId="5A000348" w14:textId="7685D60A" w:rsidR="00BA767D" w:rsidRDefault="00EC04A4">
            <w:r>
              <w:t xml:space="preserve">Helped answer homework questions, 3d printed some of the parts, helped with the assembly video, </w:t>
            </w:r>
          </w:p>
        </w:tc>
        <w:tc>
          <w:tcPr>
            <w:tcW w:w="1559" w:type="dxa"/>
          </w:tcPr>
          <w:p w14:paraId="4D8ABCDE" w14:textId="6DA6AD72" w:rsidR="00BA767D" w:rsidRDefault="1470D6C0">
            <w:r>
              <w:t>2</w:t>
            </w:r>
          </w:p>
        </w:tc>
        <w:tc>
          <w:tcPr>
            <w:tcW w:w="1843" w:type="dxa"/>
          </w:tcPr>
          <w:p w14:paraId="5E7C7713" w14:textId="53477BF7" w:rsidR="00BA767D" w:rsidRDefault="00B87D94">
            <w:r>
              <w:t>Reuben</w:t>
            </w:r>
          </w:p>
        </w:tc>
      </w:tr>
      <w:tr w:rsidR="00BA767D" w14:paraId="310E188D" w14:textId="77777777" w:rsidTr="0829B561">
        <w:tc>
          <w:tcPr>
            <w:tcW w:w="2180" w:type="dxa"/>
          </w:tcPr>
          <w:p w14:paraId="229AEFA7" w14:textId="4616BD20" w:rsidR="00BA767D" w:rsidRDefault="0049296E">
            <w:r>
              <w:t>John-Luke</w:t>
            </w:r>
          </w:p>
        </w:tc>
        <w:tc>
          <w:tcPr>
            <w:tcW w:w="3344" w:type="dxa"/>
          </w:tcPr>
          <w:p w14:paraId="2CE89A1C" w14:textId="589E457E" w:rsidR="00BA767D" w:rsidRDefault="00E46B4E">
            <w:r>
              <w:t>Helped with homework, d</w:t>
            </w:r>
            <w:r w:rsidR="0065420C">
              <w:t xml:space="preserve">esigned and </w:t>
            </w:r>
            <w:r w:rsidR="00A76B96">
              <w:t xml:space="preserve">cut the </w:t>
            </w:r>
            <w:r w:rsidR="000A47FF">
              <w:t xml:space="preserve">sheet metal supports, helped with the </w:t>
            </w:r>
            <w:r w:rsidR="00B87D94">
              <w:t>assembly video.</w:t>
            </w:r>
          </w:p>
        </w:tc>
        <w:tc>
          <w:tcPr>
            <w:tcW w:w="1559" w:type="dxa"/>
          </w:tcPr>
          <w:p w14:paraId="726CDFBD" w14:textId="73278E42" w:rsidR="00BA767D" w:rsidRDefault="1470D6C0">
            <w:r>
              <w:t>2</w:t>
            </w:r>
          </w:p>
        </w:tc>
        <w:tc>
          <w:tcPr>
            <w:tcW w:w="1843" w:type="dxa"/>
          </w:tcPr>
          <w:p w14:paraId="55D03F02" w14:textId="398B3522" w:rsidR="00BA767D" w:rsidRDefault="00B87D94">
            <w:r>
              <w:t>John</w:t>
            </w:r>
            <w:r w:rsidR="00513F4E">
              <w:t>-Luke</w:t>
            </w:r>
          </w:p>
        </w:tc>
      </w:tr>
      <w:tr w:rsidR="00BA767D" w14:paraId="77D39187" w14:textId="77777777" w:rsidTr="0829B561">
        <w:tc>
          <w:tcPr>
            <w:tcW w:w="2180" w:type="dxa"/>
          </w:tcPr>
          <w:p w14:paraId="04D0B77D" w14:textId="2962A29C" w:rsidR="00BA767D" w:rsidRDefault="0049296E">
            <w:r>
              <w:t>Jack</w:t>
            </w:r>
          </w:p>
        </w:tc>
        <w:tc>
          <w:tcPr>
            <w:tcW w:w="3344" w:type="dxa"/>
          </w:tcPr>
          <w:p w14:paraId="561BD6DA" w14:textId="60B94FE8" w:rsidR="00BA767D" w:rsidRDefault="6870CDDC">
            <w:r>
              <w:t>Helped answer homework questions and with showing how the CNC machine is assembled and would operate.</w:t>
            </w:r>
          </w:p>
        </w:tc>
        <w:tc>
          <w:tcPr>
            <w:tcW w:w="1559" w:type="dxa"/>
          </w:tcPr>
          <w:p w14:paraId="050E5BFD" w14:textId="516961F0" w:rsidR="00BA767D" w:rsidRDefault="31D4EF7E">
            <w:r>
              <w:t>2</w:t>
            </w:r>
          </w:p>
        </w:tc>
        <w:tc>
          <w:tcPr>
            <w:tcW w:w="1843" w:type="dxa"/>
          </w:tcPr>
          <w:p w14:paraId="12EBB6E1" w14:textId="4E5C68C7" w:rsidR="00BA767D" w:rsidRDefault="0049296E">
            <w:r>
              <w:t>Jack</w:t>
            </w:r>
          </w:p>
        </w:tc>
      </w:tr>
      <w:tr w:rsidR="00BA767D" w14:paraId="46FBB3BD" w14:textId="77777777" w:rsidTr="0829B561">
        <w:tc>
          <w:tcPr>
            <w:tcW w:w="2180" w:type="dxa"/>
          </w:tcPr>
          <w:p w14:paraId="0A82E64D" w14:textId="2A5AF285" w:rsidR="00BA767D" w:rsidRDefault="0049296E">
            <w:r>
              <w:t>Lucas</w:t>
            </w:r>
          </w:p>
        </w:tc>
        <w:tc>
          <w:tcPr>
            <w:tcW w:w="3344" w:type="dxa"/>
          </w:tcPr>
          <w:p w14:paraId="5AC9CDFF" w14:textId="3977EF47" w:rsidR="00BA767D" w:rsidRDefault="00E46B4E">
            <w:r>
              <w:t>Helped with homework, d</w:t>
            </w:r>
            <w:r w:rsidR="00697CEC">
              <w:t xml:space="preserve">esigned and 3D printed solder holder, </w:t>
            </w:r>
            <w:r w:rsidR="00BD7089">
              <w:t xml:space="preserve">helped </w:t>
            </w:r>
            <w:r w:rsidR="006E5FA7">
              <w:t xml:space="preserve">with the </w:t>
            </w:r>
            <w:r w:rsidR="00232C73">
              <w:t>assembly video.</w:t>
            </w:r>
          </w:p>
        </w:tc>
        <w:tc>
          <w:tcPr>
            <w:tcW w:w="1559" w:type="dxa"/>
          </w:tcPr>
          <w:p w14:paraId="0AF0880E" w14:textId="577E77C7" w:rsidR="00BA767D" w:rsidRDefault="31D4EF7E">
            <w:r>
              <w:t>2</w:t>
            </w:r>
          </w:p>
        </w:tc>
        <w:tc>
          <w:tcPr>
            <w:tcW w:w="1843" w:type="dxa"/>
          </w:tcPr>
          <w:p w14:paraId="48A04173" w14:textId="49DEC61F" w:rsidR="00BA767D" w:rsidRDefault="00B87D94">
            <w:r>
              <w:t>Lucas</w:t>
            </w:r>
          </w:p>
        </w:tc>
      </w:tr>
      <w:tr w:rsidR="00BA767D" w14:paraId="2EEE44E0" w14:textId="77777777" w:rsidTr="0829B561">
        <w:tc>
          <w:tcPr>
            <w:tcW w:w="2180" w:type="dxa"/>
          </w:tcPr>
          <w:p w14:paraId="412B4721" w14:textId="77777777" w:rsidR="00BA767D" w:rsidRDefault="00BA767D"/>
        </w:tc>
        <w:tc>
          <w:tcPr>
            <w:tcW w:w="3344" w:type="dxa"/>
          </w:tcPr>
          <w:p w14:paraId="3454A54A" w14:textId="77777777" w:rsidR="00BA767D" w:rsidRDefault="00BA767D"/>
        </w:tc>
        <w:tc>
          <w:tcPr>
            <w:tcW w:w="1559" w:type="dxa"/>
          </w:tcPr>
          <w:p w14:paraId="2E55DBBB" w14:textId="7AB8313E" w:rsidR="00BA767D" w:rsidRDefault="00BA767D"/>
        </w:tc>
        <w:tc>
          <w:tcPr>
            <w:tcW w:w="1843" w:type="dxa"/>
          </w:tcPr>
          <w:p w14:paraId="2EDB523A" w14:textId="77777777" w:rsidR="00BA767D" w:rsidRDefault="00BA767D"/>
        </w:tc>
      </w:tr>
      <w:tr w:rsidR="00BA767D" w14:paraId="303DBEBC" w14:textId="77777777" w:rsidTr="0829B561">
        <w:tc>
          <w:tcPr>
            <w:tcW w:w="2180" w:type="dxa"/>
          </w:tcPr>
          <w:p w14:paraId="05D51BFF" w14:textId="77777777" w:rsidR="00BA767D" w:rsidRDefault="00BA767D"/>
        </w:tc>
        <w:tc>
          <w:tcPr>
            <w:tcW w:w="3344" w:type="dxa"/>
          </w:tcPr>
          <w:p w14:paraId="5B9FB836" w14:textId="77777777" w:rsidR="00BA767D" w:rsidRDefault="00BA767D"/>
        </w:tc>
        <w:tc>
          <w:tcPr>
            <w:tcW w:w="1559" w:type="dxa"/>
          </w:tcPr>
          <w:p w14:paraId="196AE0C3" w14:textId="77777777" w:rsidR="00BA767D" w:rsidRDefault="00BA767D">
            <w:r>
              <w:t>Sum=2*N</w:t>
            </w:r>
          </w:p>
        </w:tc>
        <w:tc>
          <w:tcPr>
            <w:tcW w:w="1843" w:type="dxa"/>
          </w:tcPr>
          <w:p w14:paraId="343D56F5" w14:textId="77777777" w:rsidR="00BA767D" w:rsidRDefault="00BA767D"/>
        </w:tc>
      </w:tr>
    </w:tbl>
    <w:p w14:paraId="4BCB01F2" w14:textId="77777777" w:rsidR="00BA767D" w:rsidRDefault="00BA767D" w:rsidP="00BA767D">
      <w:r>
        <w:t>N: number of group members. Every group member is expected to take part in the whole process, not just work on one part, for example, report writing only.</w:t>
      </w:r>
    </w:p>
    <w:bookmarkEnd w:id="4"/>
    <w:bookmarkEnd w:id="5"/>
    <w:p w14:paraId="46167DFA" w14:textId="77777777" w:rsidR="00241D8B" w:rsidRPr="00567D9C" w:rsidRDefault="00241D8B" w:rsidP="00241D8B">
      <w:pPr>
        <w:pStyle w:val="Heading1"/>
      </w:pPr>
      <w:r w:rsidRPr="00567D9C">
        <w:t>Reference</w:t>
      </w:r>
    </w:p>
    <w:p w14:paraId="559303A9" w14:textId="218E4D24" w:rsidR="00B52AE3" w:rsidRDefault="00241D8B" w:rsidP="009E3CD4">
      <w:r>
        <w:t>References will not be included in word count</w:t>
      </w:r>
    </w:p>
    <w:p w14:paraId="7E843BF7" w14:textId="243E62AB" w:rsidR="00BA767D" w:rsidRPr="000B487D" w:rsidRDefault="00000000" w:rsidP="000B487D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</w:rPr>
      </w:pPr>
      <w:hyperlink r:id="rId9" w:history="1">
        <w:r w:rsidR="000B487D" w:rsidRPr="00EB4CA3">
          <w:rPr>
            <w:rStyle w:val="Hyperlink"/>
          </w:rPr>
          <w:t>https://www.sciencedirect.com/science/article/pii/S2211812814008219</w:t>
        </w:r>
      </w:hyperlink>
      <w:hyperlink r:id="rId10" w:history="1"/>
    </w:p>
    <w:p w14:paraId="37E59856" w14:textId="1FBF785B" w:rsidR="00E46B4E" w:rsidRPr="009E3CD4" w:rsidRDefault="00000000" w:rsidP="00E46B4E">
      <w:pPr>
        <w:pStyle w:val="ListParagraph"/>
        <w:numPr>
          <w:ilvl w:val="0"/>
          <w:numId w:val="12"/>
        </w:numPr>
      </w:pPr>
      <w:hyperlink r:id="rId11" w:history="1">
        <w:r w:rsidR="00E46B4E" w:rsidRPr="00EB4CA3">
          <w:rPr>
            <w:rStyle w:val="Hyperlink"/>
          </w:rPr>
          <w:t>https://www.researchgate.net/publication/359928103_Scope_of_Confocal_Displacement_Sensor_in_the_field_of_surface_metrology</w:t>
        </w:r>
      </w:hyperlink>
    </w:p>
    <w:sectPr w:rsidR="00E46B4E" w:rsidRPr="009E3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09A"/>
    <w:multiLevelType w:val="hybridMultilevel"/>
    <w:tmpl w:val="58A8A4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A35C0"/>
    <w:multiLevelType w:val="hybridMultilevel"/>
    <w:tmpl w:val="70FCF9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A7A73"/>
    <w:multiLevelType w:val="hybridMultilevel"/>
    <w:tmpl w:val="40E6412C"/>
    <w:lvl w:ilvl="0" w:tplc="B780413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0A0E6E"/>
    <w:multiLevelType w:val="hybridMultilevel"/>
    <w:tmpl w:val="E64451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93744"/>
    <w:multiLevelType w:val="hybridMultilevel"/>
    <w:tmpl w:val="89F6304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2085D"/>
    <w:multiLevelType w:val="hybridMultilevel"/>
    <w:tmpl w:val="1A5EEB7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75DA2"/>
    <w:multiLevelType w:val="hybridMultilevel"/>
    <w:tmpl w:val="47F4B9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340E5"/>
    <w:multiLevelType w:val="hybridMultilevel"/>
    <w:tmpl w:val="5C721416"/>
    <w:lvl w:ilvl="0" w:tplc="1F6024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11743"/>
    <w:multiLevelType w:val="hybridMultilevel"/>
    <w:tmpl w:val="87A657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14ED7"/>
    <w:multiLevelType w:val="hybridMultilevel"/>
    <w:tmpl w:val="83B8B3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007D4"/>
    <w:multiLevelType w:val="hybridMultilevel"/>
    <w:tmpl w:val="FCFABC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90203"/>
    <w:multiLevelType w:val="hybridMultilevel"/>
    <w:tmpl w:val="AFDAF0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224D7"/>
    <w:multiLevelType w:val="hybridMultilevel"/>
    <w:tmpl w:val="42B6A16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611659">
    <w:abstractNumId w:val="8"/>
  </w:num>
  <w:num w:numId="2" w16cid:durableId="1010906913">
    <w:abstractNumId w:val="10"/>
  </w:num>
  <w:num w:numId="3" w16cid:durableId="1376276748">
    <w:abstractNumId w:val="12"/>
  </w:num>
  <w:num w:numId="4" w16cid:durableId="1360159906">
    <w:abstractNumId w:val="2"/>
  </w:num>
  <w:num w:numId="5" w16cid:durableId="2057923718">
    <w:abstractNumId w:val="0"/>
  </w:num>
  <w:num w:numId="6" w16cid:durableId="859004444">
    <w:abstractNumId w:val="6"/>
  </w:num>
  <w:num w:numId="7" w16cid:durableId="2083065622">
    <w:abstractNumId w:val="3"/>
  </w:num>
  <w:num w:numId="8" w16cid:durableId="1397706422">
    <w:abstractNumId w:val="4"/>
  </w:num>
  <w:num w:numId="9" w16cid:durableId="926306480">
    <w:abstractNumId w:val="5"/>
  </w:num>
  <w:num w:numId="10" w16cid:durableId="233317567">
    <w:abstractNumId w:val="9"/>
  </w:num>
  <w:num w:numId="11" w16cid:durableId="1890650443">
    <w:abstractNumId w:val="1"/>
  </w:num>
  <w:num w:numId="12" w16cid:durableId="997458830">
    <w:abstractNumId w:val="7"/>
  </w:num>
  <w:num w:numId="13" w16cid:durableId="8094450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4E"/>
    <w:rsid w:val="00001A8F"/>
    <w:rsid w:val="0000296F"/>
    <w:rsid w:val="0001674B"/>
    <w:rsid w:val="000305AA"/>
    <w:rsid w:val="00035C51"/>
    <w:rsid w:val="000546CE"/>
    <w:rsid w:val="0006318D"/>
    <w:rsid w:val="00063C36"/>
    <w:rsid w:val="00084927"/>
    <w:rsid w:val="0009045F"/>
    <w:rsid w:val="000A47FF"/>
    <w:rsid w:val="000A616F"/>
    <w:rsid w:val="000B487D"/>
    <w:rsid w:val="000C2F7C"/>
    <w:rsid w:val="000C5ED0"/>
    <w:rsid w:val="000D0394"/>
    <w:rsid w:val="000D53E7"/>
    <w:rsid w:val="000D5CB2"/>
    <w:rsid w:val="000E2A4E"/>
    <w:rsid w:val="000E2B30"/>
    <w:rsid w:val="000F0F45"/>
    <w:rsid w:val="00105928"/>
    <w:rsid w:val="001111D8"/>
    <w:rsid w:val="00111D81"/>
    <w:rsid w:val="0011761D"/>
    <w:rsid w:val="001369A3"/>
    <w:rsid w:val="00163032"/>
    <w:rsid w:val="00163880"/>
    <w:rsid w:val="00180400"/>
    <w:rsid w:val="001B08EF"/>
    <w:rsid w:val="001F18CC"/>
    <w:rsid w:val="0021295C"/>
    <w:rsid w:val="00215104"/>
    <w:rsid w:val="002162F7"/>
    <w:rsid w:val="00232C73"/>
    <w:rsid w:val="00232E8D"/>
    <w:rsid w:val="00236830"/>
    <w:rsid w:val="00236CDE"/>
    <w:rsid w:val="00241D8B"/>
    <w:rsid w:val="00250FBF"/>
    <w:rsid w:val="00252C31"/>
    <w:rsid w:val="00292C1D"/>
    <w:rsid w:val="00294A67"/>
    <w:rsid w:val="002A65F6"/>
    <w:rsid w:val="002C5241"/>
    <w:rsid w:val="002D070D"/>
    <w:rsid w:val="002D4F8C"/>
    <w:rsid w:val="002E45FF"/>
    <w:rsid w:val="002E5816"/>
    <w:rsid w:val="002F0C12"/>
    <w:rsid w:val="002F3324"/>
    <w:rsid w:val="002F3FD6"/>
    <w:rsid w:val="00300FC0"/>
    <w:rsid w:val="00300FE0"/>
    <w:rsid w:val="00304938"/>
    <w:rsid w:val="0031074C"/>
    <w:rsid w:val="003209AA"/>
    <w:rsid w:val="003209E6"/>
    <w:rsid w:val="0032128B"/>
    <w:rsid w:val="0032666B"/>
    <w:rsid w:val="0032786E"/>
    <w:rsid w:val="003410B3"/>
    <w:rsid w:val="003437EC"/>
    <w:rsid w:val="00346E72"/>
    <w:rsid w:val="00353FD4"/>
    <w:rsid w:val="00370530"/>
    <w:rsid w:val="003731C3"/>
    <w:rsid w:val="00373F85"/>
    <w:rsid w:val="00375908"/>
    <w:rsid w:val="003763D6"/>
    <w:rsid w:val="003849FF"/>
    <w:rsid w:val="003855F0"/>
    <w:rsid w:val="00385D10"/>
    <w:rsid w:val="00387A70"/>
    <w:rsid w:val="00397F9C"/>
    <w:rsid w:val="003A0D73"/>
    <w:rsid w:val="003B0E41"/>
    <w:rsid w:val="003B1274"/>
    <w:rsid w:val="003B7FAC"/>
    <w:rsid w:val="003C04B5"/>
    <w:rsid w:val="003D606A"/>
    <w:rsid w:val="003E2BCB"/>
    <w:rsid w:val="00402A1D"/>
    <w:rsid w:val="004131D7"/>
    <w:rsid w:val="00413F35"/>
    <w:rsid w:val="004146EC"/>
    <w:rsid w:val="00436095"/>
    <w:rsid w:val="0045663F"/>
    <w:rsid w:val="004604E1"/>
    <w:rsid w:val="004606A0"/>
    <w:rsid w:val="00461E7D"/>
    <w:rsid w:val="004677DA"/>
    <w:rsid w:val="00476A40"/>
    <w:rsid w:val="004835C1"/>
    <w:rsid w:val="0049296E"/>
    <w:rsid w:val="00493651"/>
    <w:rsid w:val="004A18A5"/>
    <w:rsid w:val="004A622D"/>
    <w:rsid w:val="004B00B1"/>
    <w:rsid w:val="004C0E37"/>
    <w:rsid w:val="004C493F"/>
    <w:rsid w:val="004F3928"/>
    <w:rsid w:val="00513F4E"/>
    <w:rsid w:val="0053088A"/>
    <w:rsid w:val="0055562C"/>
    <w:rsid w:val="00557BAD"/>
    <w:rsid w:val="00571412"/>
    <w:rsid w:val="005735EE"/>
    <w:rsid w:val="0058157F"/>
    <w:rsid w:val="005853F6"/>
    <w:rsid w:val="005965F6"/>
    <w:rsid w:val="005B6F12"/>
    <w:rsid w:val="005C057C"/>
    <w:rsid w:val="005D2784"/>
    <w:rsid w:val="005D328F"/>
    <w:rsid w:val="005E7150"/>
    <w:rsid w:val="005F1AD7"/>
    <w:rsid w:val="0064583B"/>
    <w:rsid w:val="0065420C"/>
    <w:rsid w:val="006604F4"/>
    <w:rsid w:val="006678E7"/>
    <w:rsid w:val="00680F61"/>
    <w:rsid w:val="00681536"/>
    <w:rsid w:val="00684095"/>
    <w:rsid w:val="0069617A"/>
    <w:rsid w:val="00697CEC"/>
    <w:rsid w:val="006A2BFD"/>
    <w:rsid w:val="006A35D9"/>
    <w:rsid w:val="006A7C2C"/>
    <w:rsid w:val="006B35A1"/>
    <w:rsid w:val="006C609D"/>
    <w:rsid w:val="006D1DC0"/>
    <w:rsid w:val="006D22F4"/>
    <w:rsid w:val="006D6AC4"/>
    <w:rsid w:val="006E2810"/>
    <w:rsid w:val="006E4B78"/>
    <w:rsid w:val="006E5FA7"/>
    <w:rsid w:val="006F3C3D"/>
    <w:rsid w:val="006F6CB8"/>
    <w:rsid w:val="007023C6"/>
    <w:rsid w:val="00705F89"/>
    <w:rsid w:val="007230C7"/>
    <w:rsid w:val="007353ED"/>
    <w:rsid w:val="00743937"/>
    <w:rsid w:val="00746BDB"/>
    <w:rsid w:val="0075191E"/>
    <w:rsid w:val="00757085"/>
    <w:rsid w:val="00760969"/>
    <w:rsid w:val="00764F76"/>
    <w:rsid w:val="00787AC1"/>
    <w:rsid w:val="00793004"/>
    <w:rsid w:val="0079408D"/>
    <w:rsid w:val="007A599F"/>
    <w:rsid w:val="007C168C"/>
    <w:rsid w:val="007C53E5"/>
    <w:rsid w:val="007C606E"/>
    <w:rsid w:val="007D0836"/>
    <w:rsid w:val="007D3C37"/>
    <w:rsid w:val="007D75D1"/>
    <w:rsid w:val="007E329A"/>
    <w:rsid w:val="007E54CA"/>
    <w:rsid w:val="0080379F"/>
    <w:rsid w:val="008132A2"/>
    <w:rsid w:val="008132DB"/>
    <w:rsid w:val="008171FF"/>
    <w:rsid w:val="0082012C"/>
    <w:rsid w:val="00831B34"/>
    <w:rsid w:val="00835DAC"/>
    <w:rsid w:val="0083687F"/>
    <w:rsid w:val="00836ECA"/>
    <w:rsid w:val="008512F5"/>
    <w:rsid w:val="00854B59"/>
    <w:rsid w:val="00887D27"/>
    <w:rsid w:val="008913AB"/>
    <w:rsid w:val="00895069"/>
    <w:rsid w:val="008A19A3"/>
    <w:rsid w:val="008A2DE5"/>
    <w:rsid w:val="008A6EB6"/>
    <w:rsid w:val="008B213A"/>
    <w:rsid w:val="008B61C7"/>
    <w:rsid w:val="008C033A"/>
    <w:rsid w:val="008C1541"/>
    <w:rsid w:val="008C37C3"/>
    <w:rsid w:val="008C6DEF"/>
    <w:rsid w:val="008D7452"/>
    <w:rsid w:val="008F3B27"/>
    <w:rsid w:val="008F4B94"/>
    <w:rsid w:val="00952ACD"/>
    <w:rsid w:val="00967040"/>
    <w:rsid w:val="009716FD"/>
    <w:rsid w:val="00986DB9"/>
    <w:rsid w:val="009B125E"/>
    <w:rsid w:val="009B7134"/>
    <w:rsid w:val="009C316D"/>
    <w:rsid w:val="009D4D6F"/>
    <w:rsid w:val="009E1FE0"/>
    <w:rsid w:val="009E3CD4"/>
    <w:rsid w:val="00A02C30"/>
    <w:rsid w:val="00A069EF"/>
    <w:rsid w:val="00A1366F"/>
    <w:rsid w:val="00A27F0E"/>
    <w:rsid w:val="00A31DBC"/>
    <w:rsid w:val="00A43A0D"/>
    <w:rsid w:val="00A50B27"/>
    <w:rsid w:val="00A55839"/>
    <w:rsid w:val="00A6070F"/>
    <w:rsid w:val="00A65E5A"/>
    <w:rsid w:val="00A75E71"/>
    <w:rsid w:val="00A76B96"/>
    <w:rsid w:val="00A84457"/>
    <w:rsid w:val="00A93221"/>
    <w:rsid w:val="00AA6087"/>
    <w:rsid w:val="00AB4174"/>
    <w:rsid w:val="00AB4469"/>
    <w:rsid w:val="00AC3E41"/>
    <w:rsid w:val="00AD0B02"/>
    <w:rsid w:val="00AF5F01"/>
    <w:rsid w:val="00B026B8"/>
    <w:rsid w:val="00B03A95"/>
    <w:rsid w:val="00B249E8"/>
    <w:rsid w:val="00B32D2A"/>
    <w:rsid w:val="00B476B8"/>
    <w:rsid w:val="00B52AE3"/>
    <w:rsid w:val="00B610A4"/>
    <w:rsid w:val="00B70EED"/>
    <w:rsid w:val="00B71EEF"/>
    <w:rsid w:val="00B75CD3"/>
    <w:rsid w:val="00B7642E"/>
    <w:rsid w:val="00B87D94"/>
    <w:rsid w:val="00BA634F"/>
    <w:rsid w:val="00BA767D"/>
    <w:rsid w:val="00BA7834"/>
    <w:rsid w:val="00BB12FF"/>
    <w:rsid w:val="00BD20A1"/>
    <w:rsid w:val="00BD2370"/>
    <w:rsid w:val="00BD7089"/>
    <w:rsid w:val="00BE4FA5"/>
    <w:rsid w:val="00C01BC0"/>
    <w:rsid w:val="00C02056"/>
    <w:rsid w:val="00C221DC"/>
    <w:rsid w:val="00C3234C"/>
    <w:rsid w:val="00C33430"/>
    <w:rsid w:val="00C51307"/>
    <w:rsid w:val="00C53320"/>
    <w:rsid w:val="00C72794"/>
    <w:rsid w:val="00C82537"/>
    <w:rsid w:val="00C865DD"/>
    <w:rsid w:val="00C944A8"/>
    <w:rsid w:val="00C977C5"/>
    <w:rsid w:val="00CA7D36"/>
    <w:rsid w:val="00CB0CA0"/>
    <w:rsid w:val="00CB1DFE"/>
    <w:rsid w:val="00CD0BE1"/>
    <w:rsid w:val="00CD7594"/>
    <w:rsid w:val="00CE014B"/>
    <w:rsid w:val="00CF45BA"/>
    <w:rsid w:val="00CF7297"/>
    <w:rsid w:val="00D20E40"/>
    <w:rsid w:val="00D26507"/>
    <w:rsid w:val="00D331EB"/>
    <w:rsid w:val="00D351D0"/>
    <w:rsid w:val="00D36EF2"/>
    <w:rsid w:val="00D37B22"/>
    <w:rsid w:val="00D55808"/>
    <w:rsid w:val="00D60545"/>
    <w:rsid w:val="00D60E88"/>
    <w:rsid w:val="00D66095"/>
    <w:rsid w:val="00D7650E"/>
    <w:rsid w:val="00D87853"/>
    <w:rsid w:val="00DB7D4C"/>
    <w:rsid w:val="00DC226B"/>
    <w:rsid w:val="00DC68E0"/>
    <w:rsid w:val="00E10677"/>
    <w:rsid w:val="00E127E3"/>
    <w:rsid w:val="00E17B3C"/>
    <w:rsid w:val="00E20946"/>
    <w:rsid w:val="00E20A98"/>
    <w:rsid w:val="00E406B8"/>
    <w:rsid w:val="00E46B4E"/>
    <w:rsid w:val="00E511EC"/>
    <w:rsid w:val="00E51AF8"/>
    <w:rsid w:val="00E61E4E"/>
    <w:rsid w:val="00E72B59"/>
    <w:rsid w:val="00E759DE"/>
    <w:rsid w:val="00E77836"/>
    <w:rsid w:val="00EA3BFE"/>
    <w:rsid w:val="00EA57B1"/>
    <w:rsid w:val="00EA6F39"/>
    <w:rsid w:val="00EB3120"/>
    <w:rsid w:val="00EC04A4"/>
    <w:rsid w:val="00EC1239"/>
    <w:rsid w:val="00EC6CC6"/>
    <w:rsid w:val="00ED4E0E"/>
    <w:rsid w:val="00EE1FDA"/>
    <w:rsid w:val="00EF3C6B"/>
    <w:rsid w:val="00EF4C7E"/>
    <w:rsid w:val="00EF5D26"/>
    <w:rsid w:val="00EF7C60"/>
    <w:rsid w:val="00F0068E"/>
    <w:rsid w:val="00F041E0"/>
    <w:rsid w:val="00F11D67"/>
    <w:rsid w:val="00F207DC"/>
    <w:rsid w:val="00F27B66"/>
    <w:rsid w:val="00F47478"/>
    <w:rsid w:val="00F532B8"/>
    <w:rsid w:val="00F56A62"/>
    <w:rsid w:val="00F71ECA"/>
    <w:rsid w:val="00F73F45"/>
    <w:rsid w:val="00F75BEC"/>
    <w:rsid w:val="00F77937"/>
    <w:rsid w:val="00F92305"/>
    <w:rsid w:val="00F93E0D"/>
    <w:rsid w:val="00F944AB"/>
    <w:rsid w:val="00F95E5A"/>
    <w:rsid w:val="00FA1EB6"/>
    <w:rsid w:val="00FB14B5"/>
    <w:rsid w:val="00FC3AFB"/>
    <w:rsid w:val="00FC6EF5"/>
    <w:rsid w:val="00FD0F7D"/>
    <w:rsid w:val="00FE522B"/>
    <w:rsid w:val="00FF09B2"/>
    <w:rsid w:val="03B56C1F"/>
    <w:rsid w:val="03D1A2B6"/>
    <w:rsid w:val="0589E355"/>
    <w:rsid w:val="06D95F1B"/>
    <w:rsid w:val="0829B561"/>
    <w:rsid w:val="0C17D443"/>
    <w:rsid w:val="110868D7"/>
    <w:rsid w:val="1470D6C0"/>
    <w:rsid w:val="1E2B7E27"/>
    <w:rsid w:val="20AA6D21"/>
    <w:rsid w:val="215344D8"/>
    <w:rsid w:val="22288299"/>
    <w:rsid w:val="237F5C0B"/>
    <w:rsid w:val="239D16F4"/>
    <w:rsid w:val="23C3BB82"/>
    <w:rsid w:val="25D99FB0"/>
    <w:rsid w:val="26D6B0EF"/>
    <w:rsid w:val="2A5219B0"/>
    <w:rsid w:val="31D4EF7E"/>
    <w:rsid w:val="32A0F394"/>
    <w:rsid w:val="3A409CCD"/>
    <w:rsid w:val="3CFD924A"/>
    <w:rsid w:val="3D32AF28"/>
    <w:rsid w:val="3D3C3045"/>
    <w:rsid w:val="3F2A40F5"/>
    <w:rsid w:val="43FD1AA0"/>
    <w:rsid w:val="490D6356"/>
    <w:rsid w:val="5CAEFCC3"/>
    <w:rsid w:val="5F737A24"/>
    <w:rsid w:val="607E6C3B"/>
    <w:rsid w:val="6084C52F"/>
    <w:rsid w:val="60FA5FD9"/>
    <w:rsid w:val="630D3546"/>
    <w:rsid w:val="6870CDDC"/>
    <w:rsid w:val="69225A10"/>
    <w:rsid w:val="696D6702"/>
    <w:rsid w:val="6DD40DB8"/>
    <w:rsid w:val="6E2285C4"/>
    <w:rsid w:val="6FEB53A7"/>
    <w:rsid w:val="72DD6602"/>
    <w:rsid w:val="7367EB58"/>
    <w:rsid w:val="7AD9681F"/>
    <w:rsid w:val="7B782741"/>
    <w:rsid w:val="7D78A2B3"/>
    <w:rsid w:val="7DBC37E1"/>
    <w:rsid w:val="7E3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E218"/>
  <w15:chartTrackingRefBased/>
  <w15:docId w15:val="{428DAF9F-F8D2-4B39-860E-BB256A9A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10"/>
  </w:style>
  <w:style w:type="paragraph" w:styleId="Heading1">
    <w:name w:val="heading 1"/>
    <w:basedOn w:val="Normal"/>
    <w:next w:val="Normal"/>
    <w:link w:val="Heading1Char"/>
    <w:uiPriority w:val="9"/>
    <w:qFormat/>
    <w:rsid w:val="00111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11D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1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4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A7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92305"/>
    <w:rPr>
      <w:color w:val="605E5C"/>
      <w:shd w:val="clear" w:color="auto" w:fill="E1DFDD"/>
    </w:rPr>
  </w:style>
  <w:style w:type="character" w:customStyle="1" w:styleId="fs6">
    <w:name w:val="fs6"/>
    <w:basedOn w:val="DefaultParagraphFont"/>
    <w:rsid w:val="00C02056"/>
  </w:style>
  <w:style w:type="character" w:customStyle="1" w:styleId="ls0">
    <w:name w:val="ls0"/>
    <w:basedOn w:val="DefaultParagraphFont"/>
    <w:rsid w:val="00C02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3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searchgate.net/publication/359928103_Scope_of_Confocal_Displacement_Sensor_in_the_field_of_surface_metrolog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re.ac.uk/download/pdf/8267469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2118128140082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705</Words>
  <Characters>4025</Characters>
  <Application>Microsoft Office Word</Application>
  <DocSecurity>0</DocSecurity>
  <Lines>33</Lines>
  <Paragraphs>9</Paragraphs>
  <ScaleCrop>false</ScaleCrop>
  <Company>University of Canterbury</Company>
  <LinksUpToDate>false</LinksUpToDate>
  <CharactersWithSpaces>4721</CharactersWithSpaces>
  <SharedDoc>false</SharedDoc>
  <HLinks>
    <vt:vector size="18" baseType="variant">
      <vt:variant>
        <vt:i4>6029421</vt:i4>
      </vt:variant>
      <vt:variant>
        <vt:i4>6</vt:i4>
      </vt:variant>
      <vt:variant>
        <vt:i4>0</vt:i4>
      </vt:variant>
      <vt:variant>
        <vt:i4>5</vt:i4>
      </vt:variant>
      <vt:variant>
        <vt:lpwstr>https://www.researchgate.net/publication/359928103_Scope_of_Confocal_Displacement_Sensor_in_the_field_of_surface_metrology</vt:lpwstr>
      </vt:variant>
      <vt:variant>
        <vt:lpwstr/>
      </vt:variant>
      <vt:variant>
        <vt:i4>5767187</vt:i4>
      </vt:variant>
      <vt:variant>
        <vt:i4>3</vt:i4>
      </vt:variant>
      <vt:variant>
        <vt:i4>0</vt:i4>
      </vt:variant>
      <vt:variant>
        <vt:i4>5</vt:i4>
      </vt:variant>
      <vt:variant>
        <vt:lpwstr>https://core.ac.uk/download/pdf/82674698.pdf</vt:lpwstr>
      </vt:variant>
      <vt:variant>
        <vt:lpwstr/>
      </vt:variant>
      <vt:variant>
        <vt:i4>6488179</vt:i4>
      </vt:variant>
      <vt:variant>
        <vt:i4>0</vt:i4>
      </vt:variant>
      <vt:variant>
        <vt:i4>0</vt:i4>
      </vt:variant>
      <vt:variant>
        <vt:i4>5</vt:i4>
      </vt:variant>
      <vt:variant>
        <vt:lpwstr>https://www.sciencedirect.com/science/article/pii/S2211812814008219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Smitheram</dc:creator>
  <cp:keywords/>
  <dc:description/>
  <cp:lastModifiedBy>Lucas Kwan</cp:lastModifiedBy>
  <cp:revision>174</cp:revision>
  <dcterms:created xsi:type="dcterms:W3CDTF">2023-08-10T13:47:00Z</dcterms:created>
  <dcterms:modified xsi:type="dcterms:W3CDTF">2023-08-13T20:12:00Z</dcterms:modified>
</cp:coreProperties>
</file>