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Caleb Norris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3005138</wp:posOffset>
            </wp:positionH>
            <wp:positionV relativeFrom="paragraph">
              <wp:posOffset>114300</wp:posOffset>
            </wp:positionV>
            <wp:extent cx="3100388" cy="3815862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82" l="6711" r="5771" t="1030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815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caleb.norris.756@k12.friscoisd.org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 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attending at Abilene Christian University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year I worked mostly on sound design, soundtrack, and coding the junkyard music into the game.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soundtrack was constructed using </w:t>
      </w:r>
      <w:r w:rsidDel="00000000" w:rsidR="00000000" w:rsidRPr="00000000">
        <w:rPr>
          <w:rtl w:val="0"/>
        </w:rPr>
        <w:t xml:space="preserve">Jummbox</w:t>
      </w:r>
      <w:r w:rsidDel="00000000" w:rsidR="00000000" w:rsidRPr="00000000">
        <w:rPr>
          <w:rtl w:val="0"/>
        </w:rPr>
        <w:t xml:space="preserve">, a mod of a well-known free-to-use website known as beepbox. While the website had its limitations, I was able to produce multiple tracks that would impress the team. I started with a simple boss theme that would have keyboard instruments as the theme. Next I would create the stealth section of the Junkyard. For the last part of the soundtrack, I made an epic boss theme. After this I worked on a number of sound cues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