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Ethan Scott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2686050</wp:posOffset>
            </wp:positionH>
            <wp:positionV relativeFrom="paragraph">
              <wp:posOffset>114300</wp:posOffset>
            </wp:positionV>
            <wp:extent cx="2967038" cy="3048000"/>
            <wp:effectExtent b="0" l="0" r="0" t="0"/>
            <wp:wrapSquare wrapText="bothSides" distB="114300" distT="114300" distL="114300" distR="114300"/>
            <wp:docPr descr="This picture sucks&#10;" id="1" name="image1.png"/>
            <a:graphic>
              <a:graphicData uri="http://schemas.openxmlformats.org/drawingml/2006/picture">
                <pic:pic>
                  <pic:nvPicPr>
                    <pic:cNvPr descr="This picture sucks&#10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ethan@scottsledge.com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Senior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I’m knocking out core classes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prerequisites at Collin College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before transferring to another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college for CS or game design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year I worked on movement mechanics of the game, mainly the Superjump mechanic. I redid an animation I found online to make it so that the player model wouldn’t phase into the ground. I did a lot of minor bugfixing and some major bugfixing, as well. I have also made several particle effects.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ethan@scottsled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