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5346CBF7" w:rsidR="009D561B" w:rsidRPr="004753A3" w:rsidRDefault="009D561B" w:rsidP="00CE07AD">
            <w:pPr>
              <w:pStyle w:val="Title"/>
            </w:pPr>
            <w:proofErr w:type="spellStart"/>
            <w:r>
              <w:t>FortnaPlus</w:t>
            </w:r>
            <w:proofErr w:type="spellEnd"/>
            <w:r>
              <w:t xml:space="preserve"> Control</w:t>
            </w:r>
            <w:r>
              <w:br/>
            </w:r>
            <w:r>
              <w:br/>
            </w:r>
            <w:r w:rsidR="0011106B">
              <w:rPr>
                <w:sz w:val="44"/>
                <w:szCs w:val="44"/>
              </w:rPr>
              <w:t>Horn Control Module</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330CBBDA"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0890B8C3"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5E0B9992" w:rsidR="009D561B" w:rsidRPr="003873EC" w:rsidRDefault="009D561B" w:rsidP="00CE07AD">
            <w:pPr>
              <w:pStyle w:val="CoverPageTitle"/>
              <w:overflowPunct w:val="0"/>
              <w:autoSpaceDE w:val="0"/>
              <w:autoSpaceDN w:val="0"/>
              <w:adjustRightInd w:val="0"/>
              <w:textAlignment w:val="baseline"/>
              <w:rPr>
                <w:sz w:val="36"/>
              </w:rPr>
            </w:pP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77777777" w:rsidR="009D561B" w:rsidRPr="004F1083" w:rsidRDefault="009D561B" w:rsidP="00CE07AD">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CE07AD">
        <w:tc>
          <w:tcPr>
            <w:tcW w:w="10021" w:type="dxa"/>
            <w:gridSpan w:val="2"/>
            <w:shd w:val="clear" w:color="auto" w:fill="auto"/>
            <w:vAlign w:val="center"/>
          </w:tcPr>
          <w:p w14:paraId="683C17E1" w14:textId="034BC81A" w:rsidR="009D561B" w:rsidRPr="004F1083" w:rsidRDefault="009D561B" w:rsidP="00CE07AD">
            <w:pPr>
              <w:pStyle w:val="StyleBodyTextRight"/>
              <w:overflowPunct w:val="0"/>
              <w:autoSpaceDE w:val="0"/>
              <w:autoSpaceDN w:val="0"/>
              <w:adjustRightInd w:val="0"/>
              <w:textAlignment w:val="baseline"/>
              <w:rPr>
                <w:noProof/>
              </w:rPr>
            </w:pPr>
            <w:r>
              <w:rPr>
                <w:noProof/>
              </w:rPr>
              <w:t xml:space="preserve">Date: </w:t>
            </w:r>
            <w:r w:rsidR="0011106B">
              <w:rPr>
                <w:noProof/>
              </w:rPr>
              <w:t>20-Jan-2021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CE07AD">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34D6FE60" w:rsidR="009D561B" w:rsidRPr="00844DB7" w:rsidRDefault="0011106B" w:rsidP="00CE07AD">
                  <w:pPr>
                    <w:rPr>
                      <w:rFonts w:ascii="Arial" w:eastAsia="Arial" w:hAnsi="Arial" w:cs="Arial"/>
                    </w:rPr>
                  </w:pPr>
                  <w:r>
                    <w:rPr>
                      <w:rFonts w:ascii="Arial" w:eastAsia="Arial" w:hAnsi="Arial" w:cs="Arial"/>
                    </w:rPr>
                    <w:t>06-Aug-2013</w:t>
                  </w:r>
                </w:p>
              </w:tc>
              <w:tc>
                <w:tcPr>
                  <w:tcW w:w="1620" w:type="dxa"/>
                  <w:shd w:val="clear" w:color="auto" w:fill="auto"/>
                  <w:vAlign w:val="center"/>
                </w:tcPr>
                <w:p w14:paraId="7D6F61B5" w14:textId="1135DEE6" w:rsidR="009D561B" w:rsidRPr="00844DB7" w:rsidRDefault="0011106B" w:rsidP="00CE07AD">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CE07AD">
                  <w:pPr>
                    <w:rPr>
                      <w:rFonts w:ascii="Arial" w:eastAsia="Arial" w:hAnsi="Arial" w:cs="Arial"/>
                    </w:rPr>
                  </w:pPr>
                  <w:r>
                    <w:rPr>
                      <w:rFonts w:ascii="Arial" w:eastAsia="Arial" w:hAnsi="Arial" w:cs="Arial"/>
                    </w:rPr>
                    <w:t>New document</w:t>
                  </w:r>
                </w:p>
              </w:tc>
            </w:tr>
            <w:tr w:rsidR="009D561B" w:rsidRPr="00844DB7" w14:paraId="4A2B0155" w14:textId="77777777" w:rsidTr="00CE07AD">
              <w:tc>
                <w:tcPr>
                  <w:tcW w:w="1555" w:type="dxa"/>
                  <w:shd w:val="clear" w:color="auto" w:fill="auto"/>
                  <w:vAlign w:val="center"/>
                </w:tcPr>
                <w:p w14:paraId="565C1542" w14:textId="77777777" w:rsidR="009D561B" w:rsidRPr="00844DB7" w:rsidRDefault="009D561B" w:rsidP="00CE07AD">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5E2AF23C" w:rsidR="009D561B" w:rsidRPr="00844DB7" w:rsidRDefault="00F05F55" w:rsidP="00CE07AD">
                  <w:pPr>
                    <w:rPr>
                      <w:rFonts w:ascii="Arial" w:eastAsia="Arial" w:hAnsi="Arial" w:cs="Arial"/>
                    </w:rPr>
                  </w:pPr>
                  <w:r>
                    <w:rPr>
                      <w:rFonts w:ascii="Arial" w:eastAsia="Arial" w:hAnsi="Arial" w:cs="Arial"/>
                    </w:rPr>
                    <w:t>20-Jan-2021</w:t>
                  </w:r>
                </w:p>
              </w:tc>
              <w:tc>
                <w:tcPr>
                  <w:tcW w:w="1620" w:type="dxa"/>
                  <w:shd w:val="clear" w:color="auto" w:fill="auto"/>
                  <w:vAlign w:val="center"/>
                </w:tcPr>
                <w:p w14:paraId="477E0745" w14:textId="77777777" w:rsidR="009D561B" w:rsidRPr="00844DB7" w:rsidRDefault="009D561B"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CE07AD">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60E2ECE4" w14:textId="349914AD" w:rsidR="00C1460B"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2034601" w:history="1">
            <w:r w:rsidR="00C1460B" w:rsidRPr="00C73DDD">
              <w:rPr>
                <w:rStyle w:val="Hyperlink"/>
                <w:noProof/>
              </w:rPr>
              <w:t>1.</w:t>
            </w:r>
            <w:r w:rsidR="00C1460B">
              <w:rPr>
                <w:rFonts w:asciiTheme="minorHAnsi" w:eastAsiaTheme="minorEastAsia" w:hAnsiTheme="minorHAnsi" w:cstheme="minorBidi"/>
                <w:noProof/>
                <w:sz w:val="22"/>
                <w:szCs w:val="22"/>
              </w:rPr>
              <w:tab/>
            </w:r>
            <w:r w:rsidR="00C1460B" w:rsidRPr="00C73DDD">
              <w:rPr>
                <w:rStyle w:val="Hyperlink"/>
                <w:noProof/>
              </w:rPr>
              <w:t>Horn Control Module</w:t>
            </w:r>
            <w:r w:rsidR="00C1460B">
              <w:rPr>
                <w:noProof/>
                <w:webHidden/>
              </w:rPr>
              <w:tab/>
            </w:r>
            <w:r w:rsidR="00C1460B">
              <w:rPr>
                <w:noProof/>
                <w:webHidden/>
              </w:rPr>
              <w:fldChar w:fldCharType="begin"/>
            </w:r>
            <w:r w:rsidR="00C1460B">
              <w:rPr>
                <w:noProof/>
                <w:webHidden/>
              </w:rPr>
              <w:instrText xml:space="preserve"> PAGEREF _Toc62034601 \h </w:instrText>
            </w:r>
            <w:r w:rsidR="00C1460B">
              <w:rPr>
                <w:noProof/>
                <w:webHidden/>
              </w:rPr>
            </w:r>
            <w:r w:rsidR="00C1460B">
              <w:rPr>
                <w:noProof/>
                <w:webHidden/>
              </w:rPr>
              <w:fldChar w:fldCharType="separate"/>
            </w:r>
            <w:r w:rsidR="00C1460B">
              <w:rPr>
                <w:noProof/>
                <w:webHidden/>
              </w:rPr>
              <w:t>4</w:t>
            </w:r>
            <w:r w:rsidR="00C1460B">
              <w:rPr>
                <w:noProof/>
                <w:webHidden/>
              </w:rPr>
              <w:fldChar w:fldCharType="end"/>
            </w:r>
          </w:hyperlink>
        </w:p>
        <w:p w14:paraId="7CA6DA11" w14:textId="34A39F56" w:rsidR="00C1460B" w:rsidRDefault="00C1460B">
          <w:pPr>
            <w:pStyle w:val="TOC1"/>
            <w:tabs>
              <w:tab w:val="left" w:pos="440"/>
              <w:tab w:val="right" w:leader="dot" w:pos="9350"/>
            </w:tabs>
            <w:rPr>
              <w:rFonts w:asciiTheme="minorHAnsi" w:eastAsiaTheme="minorEastAsia" w:hAnsiTheme="minorHAnsi" w:cstheme="minorBidi"/>
              <w:noProof/>
              <w:sz w:val="22"/>
              <w:szCs w:val="22"/>
            </w:rPr>
          </w:pPr>
          <w:hyperlink w:anchor="_Toc62034602" w:history="1">
            <w:r w:rsidRPr="00C73DDD">
              <w:rPr>
                <w:rStyle w:val="Hyperlink"/>
                <w:noProof/>
              </w:rPr>
              <w:t>2.</w:t>
            </w:r>
            <w:r>
              <w:rPr>
                <w:rFonts w:asciiTheme="minorHAnsi" w:eastAsiaTheme="minorEastAsia" w:hAnsiTheme="minorHAnsi" w:cstheme="minorBidi"/>
                <w:noProof/>
                <w:sz w:val="22"/>
                <w:szCs w:val="22"/>
              </w:rPr>
              <w:tab/>
            </w:r>
            <w:r w:rsidRPr="00C73DDD">
              <w:rPr>
                <w:rStyle w:val="Hyperlink"/>
                <w:noProof/>
              </w:rPr>
              <w:t>The Horns Table</w:t>
            </w:r>
            <w:r>
              <w:rPr>
                <w:noProof/>
                <w:webHidden/>
              </w:rPr>
              <w:tab/>
            </w:r>
            <w:r>
              <w:rPr>
                <w:noProof/>
                <w:webHidden/>
              </w:rPr>
              <w:fldChar w:fldCharType="begin"/>
            </w:r>
            <w:r>
              <w:rPr>
                <w:noProof/>
                <w:webHidden/>
              </w:rPr>
              <w:instrText xml:space="preserve"> PAGEREF _Toc62034602 \h </w:instrText>
            </w:r>
            <w:r>
              <w:rPr>
                <w:noProof/>
                <w:webHidden/>
              </w:rPr>
            </w:r>
            <w:r>
              <w:rPr>
                <w:noProof/>
                <w:webHidden/>
              </w:rPr>
              <w:fldChar w:fldCharType="separate"/>
            </w:r>
            <w:r>
              <w:rPr>
                <w:noProof/>
                <w:webHidden/>
              </w:rPr>
              <w:t>5</w:t>
            </w:r>
            <w:r>
              <w:rPr>
                <w:noProof/>
                <w:webHidden/>
              </w:rPr>
              <w:fldChar w:fldCharType="end"/>
            </w:r>
          </w:hyperlink>
        </w:p>
        <w:p w14:paraId="77BB1C2A" w14:textId="2808A5F4"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0F7BE639" w:rsidR="00C370DF" w:rsidRDefault="00F13866" w:rsidP="00EF2A99">
      <w:pPr>
        <w:pStyle w:val="Heading1"/>
        <w:numPr>
          <w:ilvl w:val="0"/>
          <w:numId w:val="3"/>
        </w:numPr>
        <w:spacing w:after="100" w:afterAutospacing="1" w:line="240" w:lineRule="auto"/>
      </w:pPr>
      <w:bookmarkStart w:id="0" w:name="_Toc62034601"/>
      <w:r>
        <w:lastRenderedPageBreak/>
        <w:t>Horn Control Module</w:t>
      </w:r>
      <w:bookmarkEnd w:id="0"/>
    </w:p>
    <w:p w14:paraId="75AA58F0" w14:textId="5370138E" w:rsidR="006805A5" w:rsidRDefault="00F13866" w:rsidP="00EF2A99">
      <w:pPr>
        <w:spacing w:before="100" w:beforeAutospacing="1" w:after="100" w:afterAutospacing="1" w:line="240" w:lineRule="auto"/>
      </w:pPr>
      <w:r>
        <w:t>The horn control module is used to manage warning horns and beacons</w:t>
      </w:r>
      <w:r w:rsidR="0038663A">
        <w:t>.</w:t>
      </w:r>
    </w:p>
    <w:p w14:paraId="0DAB0EB9" w14:textId="744EB65A" w:rsidR="00F13866" w:rsidRDefault="00F13866" w:rsidP="00EF2A99">
      <w:pPr>
        <w:spacing w:before="100" w:beforeAutospacing="1" w:after="100" w:afterAutospacing="1" w:line="240" w:lineRule="auto"/>
      </w:pPr>
      <w:r>
        <w:t xml:space="preserve">Horns are often used to warn personnel prior to startup of conveyor segments, for safety.  They can also be used to call attention to error conditions that demand immediate attention.  Beacons are used in a similar fashion for things like full lanes that may not require attention as </w:t>
      </w:r>
      <w:r>
        <w:t>urgent</w:t>
      </w:r>
      <w:r>
        <w:t>ly.</w:t>
      </w:r>
      <w:r w:rsidR="000E3959">
        <w:t xml:space="preserve">  The horn control module could be used to control any output that requires a time-based on-off signal pattern.</w:t>
      </w:r>
    </w:p>
    <w:p w14:paraId="6B3F1F4D" w14:textId="5655E28F" w:rsidR="00F13866" w:rsidRDefault="00F13866" w:rsidP="00EF2A99">
      <w:pPr>
        <w:spacing w:before="100" w:beforeAutospacing="1" w:after="100" w:afterAutospacing="1" w:line="240" w:lineRule="auto"/>
      </w:pPr>
      <w:r>
        <w:t>For extra flexibility, beacons (or horns) can be configured to blink (sound) in patterns that can indicate different conditions</w:t>
      </w:r>
      <w:r w:rsidR="000E3959">
        <w:t xml:space="preserve"> to the operations personnel</w:t>
      </w:r>
      <w:r>
        <w:t>.</w:t>
      </w:r>
    </w:p>
    <w:p w14:paraId="46E4FDC4" w14:textId="77777777" w:rsidR="003308BC" w:rsidRDefault="003308BC">
      <w:pPr>
        <w:rPr>
          <w:rFonts w:asciiTheme="majorHAnsi" w:eastAsiaTheme="majorEastAsia" w:hAnsiTheme="majorHAnsi" w:cstheme="majorBidi"/>
          <w:b/>
          <w:bCs/>
          <w:color w:val="365F91" w:themeColor="accent1" w:themeShade="BF"/>
          <w:sz w:val="28"/>
          <w:szCs w:val="28"/>
        </w:rPr>
      </w:pPr>
      <w:r>
        <w:br w:type="page"/>
      </w:r>
    </w:p>
    <w:p w14:paraId="0B746808" w14:textId="53BAF8BB" w:rsidR="0038663A" w:rsidRDefault="00F13866" w:rsidP="00EF2A99">
      <w:pPr>
        <w:pStyle w:val="Heading1"/>
        <w:numPr>
          <w:ilvl w:val="0"/>
          <w:numId w:val="3"/>
        </w:numPr>
        <w:spacing w:after="100" w:afterAutospacing="1" w:line="240" w:lineRule="auto"/>
      </w:pPr>
      <w:bookmarkStart w:id="1" w:name="_Toc62034602"/>
      <w:r>
        <w:lastRenderedPageBreak/>
        <w:t>The Horns Table</w:t>
      </w:r>
      <w:bookmarkEnd w:id="1"/>
    </w:p>
    <w:p w14:paraId="0BC7B7FA" w14:textId="608D64B8" w:rsidR="0038663A" w:rsidRDefault="00F13866" w:rsidP="00EF2A99">
      <w:pPr>
        <w:spacing w:before="100" w:beforeAutospacing="1" w:after="100" w:afterAutospacing="1" w:line="240" w:lineRule="auto"/>
      </w:pPr>
      <w:r>
        <w:t xml:space="preserve">All configuration for the horn control module is done in table </w:t>
      </w:r>
      <w:r w:rsidRPr="00F13866">
        <w:rPr>
          <w:b/>
          <w:bCs/>
        </w:rPr>
        <w:t>horns</w:t>
      </w:r>
      <w:r w:rsidR="000E3959">
        <w:t>:</w:t>
      </w: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0"/>
        <w:gridCol w:w="909"/>
        <w:gridCol w:w="7011"/>
      </w:tblGrid>
      <w:tr w:rsidR="00F13866" w:rsidRPr="00F13866" w14:paraId="6659F8AC" w14:textId="77777777" w:rsidTr="0044690F">
        <w:tc>
          <w:tcPr>
            <w:tcW w:w="9170" w:type="dxa"/>
            <w:gridSpan w:val="3"/>
            <w:shd w:val="clear" w:color="auto" w:fill="800000"/>
          </w:tcPr>
          <w:p w14:paraId="466330F5" w14:textId="582169B4" w:rsidR="00F13866" w:rsidRPr="00F13866" w:rsidRDefault="00F13866" w:rsidP="00E72173">
            <w:pPr>
              <w:pStyle w:val="TableText"/>
              <w:jc w:val="center"/>
              <w:rPr>
                <w:sz w:val="24"/>
                <w:szCs w:val="24"/>
              </w:rPr>
            </w:pPr>
            <w:r>
              <w:rPr>
                <w:sz w:val="24"/>
                <w:szCs w:val="24"/>
              </w:rPr>
              <w:t>h</w:t>
            </w:r>
            <w:r w:rsidRPr="00F13866">
              <w:rPr>
                <w:sz w:val="24"/>
                <w:szCs w:val="24"/>
              </w:rPr>
              <w:t>orn</w:t>
            </w:r>
            <w:r>
              <w:rPr>
                <w:sz w:val="24"/>
                <w:szCs w:val="24"/>
              </w:rPr>
              <w:t>s</w:t>
            </w:r>
            <w:r w:rsidRPr="00F13866">
              <w:rPr>
                <w:sz w:val="24"/>
                <w:szCs w:val="24"/>
              </w:rPr>
              <w:t xml:space="preserve"> </w:t>
            </w:r>
            <w:r>
              <w:rPr>
                <w:sz w:val="24"/>
                <w:szCs w:val="24"/>
              </w:rPr>
              <w:t>Table</w:t>
            </w:r>
          </w:p>
        </w:tc>
      </w:tr>
      <w:tr w:rsidR="00F13866" w14:paraId="1121D9B8" w14:textId="77777777" w:rsidTr="0044690F">
        <w:tc>
          <w:tcPr>
            <w:tcW w:w="1250" w:type="dxa"/>
            <w:shd w:val="clear" w:color="auto" w:fill="D9D9D9"/>
          </w:tcPr>
          <w:p w14:paraId="24A5DE3D" w14:textId="77777777" w:rsidR="00F13866" w:rsidRDefault="00F13866" w:rsidP="00E72173">
            <w:pPr>
              <w:pStyle w:val="TableText"/>
              <w:rPr>
                <w:b/>
              </w:rPr>
            </w:pPr>
            <w:r>
              <w:rPr>
                <w:b/>
              </w:rPr>
              <w:t>FIELD</w:t>
            </w:r>
          </w:p>
        </w:tc>
        <w:tc>
          <w:tcPr>
            <w:tcW w:w="909" w:type="dxa"/>
            <w:shd w:val="clear" w:color="auto" w:fill="D9D9D9"/>
          </w:tcPr>
          <w:p w14:paraId="3C739723" w14:textId="49C19182" w:rsidR="00F13866" w:rsidRDefault="00F13866" w:rsidP="00E72173">
            <w:pPr>
              <w:pStyle w:val="TableText"/>
              <w:rPr>
                <w:b/>
              </w:rPr>
            </w:pPr>
            <w:r>
              <w:rPr>
                <w:b/>
              </w:rPr>
              <w:t>TYPE</w:t>
            </w:r>
          </w:p>
        </w:tc>
        <w:tc>
          <w:tcPr>
            <w:tcW w:w="7011" w:type="dxa"/>
            <w:shd w:val="clear" w:color="auto" w:fill="D9D9D9"/>
          </w:tcPr>
          <w:p w14:paraId="0A4B9864" w14:textId="15F03D7D" w:rsidR="00F13866" w:rsidRDefault="00F13866" w:rsidP="00E72173">
            <w:pPr>
              <w:pStyle w:val="TableText"/>
              <w:rPr>
                <w:b/>
              </w:rPr>
            </w:pPr>
            <w:r>
              <w:rPr>
                <w:b/>
              </w:rPr>
              <w:t>DESCRIPTION</w:t>
            </w:r>
          </w:p>
        </w:tc>
      </w:tr>
      <w:tr w:rsidR="00F13866" w14:paraId="73AECC80" w14:textId="77777777" w:rsidTr="0044690F">
        <w:tc>
          <w:tcPr>
            <w:tcW w:w="1250" w:type="dxa"/>
          </w:tcPr>
          <w:p w14:paraId="5AAA33D2" w14:textId="22A866B2" w:rsidR="00F13866" w:rsidRDefault="00F13866" w:rsidP="00E72173">
            <w:pPr>
              <w:pStyle w:val="TableText"/>
            </w:pPr>
            <w:r>
              <w:t>n</w:t>
            </w:r>
            <w:r>
              <w:t>ame</w:t>
            </w:r>
          </w:p>
        </w:tc>
        <w:tc>
          <w:tcPr>
            <w:tcW w:w="909" w:type="dxa"/>
          </w:tcPr>
          <w:p w14:paraId="16564233" w14:textId="4050CE89" w:rsidR="00F13866" w:rsidRDefault="00F13866" w:rsidP="00E72173">
            <w:pPr>
              <w:pStyle w:val="TableText"/>
            </w:pPr>
            <w:r>
              <w:t>String</w:t>
            </w:r>
          </w:p>
        </w:tc>
        <w:tc>
          <w:tcPr>
            <w:tcW w:w="7011" w:type="dxa"/>
          </w:tcPr>
          <w:p w14:paraId="4E92E02C" w14:textId="100DB8ED" w:rsidR="00F13866" w:rsidRDefault="00F13866" w:rsidP="00E72173">
            <w:pPr>
              <w:pStyle w:val="TableText"/>
            </w:pPr>
            <w:r>
              <w:t>Enter a</w:t>
            </w:r>
            <w:r>
              <w:t xml:space="preserve"> unique name for the horn</w:t>
            </w:r>
            <w:r>
              <w:t xml:space="preserve"> or beacon</w:t>
            </w:r>
            <w:r>
              <w:t>.</w:t>
            </w:r>
          </w:p>
        </w:tc>
      </w:tr>
      <w:tr w:rsidR="00F13866" w14:paraId="1745CE33" w14:textId="77777777" w:rsidTr="0044690F">
        <w:tc>
          <w:tcPr>
            <w:tcW w:w="1250" w:type="dxa"/>
          </w:tcPr>
          <w:p w14:paraId="13E84682" w14:textId="741D8D23" w:rsidR="00F13866" w:rsidRDefault="00F13866" w:rsidP="00E72173">
            <w:pPr>
              <w:pStyle w:val="TableText"/>
            </w:pPr>
            <w:proofErr w:type="spellStart"/>
            <w:r>
              <w:t>h</w:t>
            </w:r>
            <w:r>
              <w:t>ornio</w:t>
            </w:r>
            <w:proofErr w:type="spellEnd"/>
          </w:p>
        </w:tc>
        <w:tc>
          <w:tcPr>
            <w:tcW w:w="909" w:type="dxa"/>
          </w:tcPr>
          <w:p w14:paraId="70673A54" w14:textId="29BD6023" w:rsidR="00F13866" w:rsidRDefault="00F13866" w:rsidP="00E72173">
            <w:pPr>
              <w:pStyle w:val="TableText"/>
            </w:pPr>
            <w:proofErr w:type="spellStart"/>
            <w:r>
              <w:t>PopUp</w:t>
            </w:r>
            <w:proofErr w:type="spellEnd"/>
          </w:p>
        </w:tc>
        <w:tc>
          <w:tcPr>
            <w:tcW w:w="7011" w:type="dxa"/>
          </w:tcPr>
          <w:p w14:paraId="50E5B461" w14:textId="567BBA5E" w:rsidR="00F13866" w:rsidRDefault="00296B9C" w:rsidP="00E72173">
            <w:pPr>
              <w:pStyle w:val="TableText"/>
            </w:pPr>
            <w:r>
              <w:t>S</w:t>
            </w:r>
            <w:r w:rsidR="00F13866">
              <w:t xml:space="preserve">elect the </w:t>
            </w:r>
            <w:r>
              <w:t>output</w:t>
            </w:r>
            <w:r w:rsidR="00F13866">
              <w:t xml:space="preserve"> that </w:t>
            </w:r>
            <w:r>
              <w:t>activates</w:t>
            </w:r>
            <w:r w:rsidR="00F13866">
              <w:t xml:space="preserve"> the horn</w:t>
            </w:r>
            <w:r>
              <w:t xml:space="preserve"> or beacon</w:t>
            </w:r>
            <w:r w:rsidR="00F13866">
              <w:t>.</w:t>
            </w:r>
          </w:p>
        </w:tc>
      </w:tr>
      <w:tr w:rsidR="00F13866" w14:paraId="0CDF8242" w14:textId="77777777" w:rsidTr="0044690F">
        <w:tc>
          <w:tcPr>
            <w:tcW w:w="1250" w:type="dxa"/>
          </w:tcPr>
          <w:p w14:paraId="6C042FA6" w14:textId="77777777" w:rsidR="00F13866" w:rsidRDefault="00F13866" w:rsidP="00F13866">
            <w:pPr>
              <w:pStyle w:val="TableText"/>
            </w:pPr>
            <w:proofErr w:type="spellStart"/>
            <w:r>
              <w:t>newseq</w:t>
            </w:r>
            <w:proofErr w:type="spellEnd"/>
          </w:p>
        </w:tc>
        <w:tc>
          <w:tcPr>
            <w:tcW w:w="909" w:type="dxa"/>
          </w:tcPr>
          <w:p w14:paraId="7CA4CBDE" w14:textId="08DD9DCB" w:rsidR="00F13866" w:rsidRDefault="00F13866" w:rsidP="00F13866">
            <w:pPr>
              <w:pStyle w:val="TableText"/>
            </w:pPr>
            <w:proofErr w:type="spellStart"/>
            <w:r>
              <w:t>PopUp</w:t>
            </w:r>
            <w:proofErr w:type="spellEnd"/>
          </w:p>
        </w:tc>
        <w:tc>
          <w:tcPr>
            <w:tcW w:w="7011" w:type="dxa"/>
          </w:tcPr>
          <w:p w14:paraId="77A4EB30" w14:textId="59D819FB" w:rsidR="00F13866" w:rsidRDefault="00296B9C" w:rsidP="00F13866">
            <w:pPr>
              <w:pStyle w:val="TableText"/>
            </w:pPr>
            <w:r w:rsidRPr="00296B9C">
              <w:rPr>
                <w:b/>
                <w:bCs/>
              </w:rPr>
              <w:t>Required</w:t>
            </w:r>
            <w:r>
              <w:t>.  S</w:t>
            </w:r>
            <w:r w:rsidR="00F13866">
              <w:t>elect a timer to act as the sequence timer.</w:t>
            </w:r>
            <w:r w:rsidR="008D182E">
              <w:t xml:space="preserve">  This limits how often a horn</w:t>
            </w:r>
            <w:r w:rsidR="00F60857">
              <w:t>/beacon</w:t>
            </w:r>
            <w:r w:rsidR="008D182E">
              <w:t xml:space="preserve"> can be re-fired </w:t>
            </w:r>
            <w:r w:rsidR="00F60857">
              <w:t>if</w:t>
            </w:r>
            <w:r w:rsidR="008D182E">
              <w:t xml:space="preserve"> </w:t>
            </w:r>
            <w:r w:rsidR="008D182E" w:rsidRPr="00F60857">
              <w:rPr>
                <w:b/>
                <w:bCs/>
              </w:rPr>
              <w:t>go</w:t>
            </w:r>
            <w:r w:rsidR="008D182E">
              <w:t xml:space="preserve"> i</w:t>
            </w:r>
            <w:r w:rsidR="00F60857">
              <w:t xml:space="preserve">s set to 1 (see below), defining a sort of overall ‘envelope’ for a single </w:t>
            </w:r>
            <w:r w:rsidR="004E5382">
              <w:t xml:space="preserve">horn </w:t>
            </w:r>
            <w:r w:rsidR="00F60857">
              <w:t xml:space="preserve">event, including ‘quiet time’ after the time defined in </w:t>
            </w:r>
            <w:r w:rsidR="00F60857" w:rsidRPr="00F60857">
              <w:rPr>
                <w:b/>
                <w:bCs/>
              </w:rPr>
              <w:t>sound</w:t>
            </w:r>
            <w:r w:rsidR="00F60857">
              <w:t>, below</w:t>
            </w:r>
            <w:r w:rsidR="0044690F">
              <w:t xml:space="preserve">, if the </w:t>
            </w:r>
            <w:proofErr w:type="spellStart"/>
            <w:r w:rsidR="0044690F" w:rsidRPr="0044690F">
              <w:rPr>
                <w:b/>
                <w:bCs/>
              </w:rPr>
              <w:t>newseq</w:t>
            </w:r>
            <w:proofErr w:type="spellEnd"/>
            <w:r w:rsidR="0044690F">
              <w:t xml:space="preserve"> time is longer than the </w:t>
            </w:r>
            <w:r w:rsidR="0044690F" w:rsidRPr="0044690F">
              <w:rPr>
                <w:b/>
                <w:bCs/>
              </w:rPr>
              <w:t>sound</w:t>
            </w:r>
            <w:r w:rsidR="0044690F">
              <w:t xml:space="preserve"> time</w:t>
            </w:r>
            <w:r w:rsidR="00F13866">
              <w:t>.</w:t>
            </w:r>
          </w:p>
        </w:tc>
      </w:tr>
      <w:tr w:rsidR="00F13866" w14:paraId="1BC171EA" w14:textId="77777777" w:rsidTr="0044690F">
        <w:tc>
          <w:tcPr>
            <w:tcW w:w="1250" w:type="dxa"/>
          </w:tcPr>
          <w:p w14:paraId="7594CE27" w14:textId="77777777" w:rsidR="00F13866" w:rsidRDefault="00F13866" w:rsidP="00F13866">
            <w:pPr>
              <w:pStyle w:val="TableText"/>
            </w:pPr>
            <w:r>
              <w:t>sound</w:t>
            </w:r>
          </w:p>
        </w:tc>
        <w:tc>
          <w:tcPr>
            <w:tcW w:w="909" w:type="dxa"/>
          </w:tcPr>
          <w:p w14:paraId="522ED85B" w14:textId="31917A6E" w:rsidR="00F13866" w:rsidRDefault="00F13866" w:rsidP="00F13866">
            <w:pPr>
              <w:pStyle w:val="TableText"/>
            </w:pPr>
            <w:proofErr w:type="spellStart"/>
            <w:r>
              <w:t>PopUp</w:t>
            </w:r>
            <w:proofErr w:type="spellEnd"/>
          </w:p>
        </w:tc>
        <w:tc>
          <w:tcPr>
            <w:tcW w:w="7011" w:type="dxa"/>
          </w:tcPr>
          <w:p w14:paraId="68B5A680" w14:textId="3917271D" w:rsidR="00F13866" w:rsidRDefault="00296B9C" w:rsidP="00F13866">
            <w:pPr>
              <w:pStyle w:val="TableText"/>
            </w:pPr>
            <w:r w:rsidRPr="00296B9C">
              <w:rPr>
                <w:b/>
                <w:bCs/>
              </w:rPr>
              <w:t>Required</w:t>
            </w:r>
            <w:r>
              <w:t xml:space="preserve">.  </w:t>
            </w:r>
            <w:r w:rsidR="00F60857">
              <w:t>S</w:t>
            </w:r>
            <w:r w:rsidR="00F13866">
              <w:t xml:space="preserve">elect a timer to </w:t>
            </w:r>
            <w:r w:rsidR="00F60857">
              <w:t xml:space="preserve">set the period during which the horn can sound. </w:t>
            </w:r>
            <w:r w:rsidR="004E5382">
              <w:t xml:space="preserve"> The horn will sound continuously for the duration of this timer unless</w:t>
            </w:r>
            <w:r w:rsidR="00F60857">
              <w:t xml:space="preserve"> </w:t>
            </w:r>
            <w:proofErr w:type="spellStart"/>
            <w:r w:rsidR="004E5382" w:rsidRPr="004E5382">
              <w:rPr>
                <w:b/>
                <w:bCs/>
              </w:rPr>
              <w:t>ontime</w:t>
            </w:r>
            <w:proofErr w:type="spellEnd"/>
            <w:r w:rsidR="00F60857">
              <w:t xml:space="preserve"> and </w:t>
            </w:r>
            <w:proofErr w:type="spellStart"/>
            <w:r w:rsidR="00F60857" w:rsidRPr="004E5382">
              <w:rPr>
                <w:b/>
                <w:bCs/>
              </w:rPr>
              <w:t>offtime</w:t>
            </w:r>
            <w:proofErr w:type="spellEnd"/>
            <w:r w:rsidR="00F60857">
              <w:t xml:space="preserve"> </w:t>
            </w:r>
            <w:r w:rsidR="004E5382">
              <w:t xml:space="preserve">are used.  See </w:t>
            </w:r>
            <w:r w:rsidR="00F60857">
              <w:t>below</w:t>
            </w:r>
            <w:r w:rsidR="004E5382">
              <w:t>.</w:t>
            </w:r>
          </w:p>
        </w:tc>
      </w:tr>
      <w:tr w:rsidR="0044690F" w14:paraId="67D02DEA" w14:textId="77777777" w:rsidTr="0044690F">
        <w:tc>
          <w:tcPr>
            <w:tcW w:w="1250" w:type="dxa"/>
          </w:tcPr>
          <w:p w14:paraId="673BE9AF" w14:textId="77777777" w:rsidR="0044690F" w:rsidRDefault="0044690F" w:rsidP="00F13866">
            <w:pPr>
              <w:pStyle w:val="TableText"/>
            </w:pPr>
            <w:proofErr w:type="spellStart"/>
            <w:r>
              <w:t>ontime</w:t>
            </w:r>
            <w:proofErr w:type="spellEnd"/>
          </w:p>
        </w:tc>
        <w:tc>
          <w:tcPr>
            <w:tcW w:w="909" w:type="dxa"/>
          </w:tcPr>
          <w:p w14:paraId="298C69AA" w14:textId="7A2C4CEE" w:rsidR="0044690F" w:rsidRDefault="0044690F" w:rsidP="00F13866">
            <w:pPr>
              <w:pStyle w:val="TableText"/>
            </w:pPr>
            <w:proofErr w:type="spellStart"/>
            <w:r>
              <w:t>PopUp</w:t>
            </w:r>
            <w:proofErr w:type="spellEnd"/>
          </w:p>
        </w:tc>
        <w:tc>
          <w:tcPr>
            <w:tcW w:w="7011" w:type="dxa"/>
            <w:vMerge w:val="restart"/>
          </w:tcPr>
          <w:p w14:paraId="0080C9F3" w14:textId="52CF6B0B" w:rsidR="0044690F" w:rsidRDefault="0044690F" w:rsidP="00F13866">
            <w:pPr>
              <w:pStyle w:val="TableText"/>
            </w:pPr>
            <w:r w:rsidRPr="004E5382">
              <w:rPr>
                <w:b/>
                <w:bCs/>
              </w:rPr>
              <w:t>Optional</w:t>
            </w:r>
            <w:r>
              <w:t xml:space="preserve">.  Both </w:t>
            </w:r>
            <w:proofErr w:type="spellStart"/>
            <w:r w:rsidRPr="0044690F">
              <w:rPr>
                <w:b/>
                <w:bCs/>
              </w:rPr>
              <w:t>ontime</w:t>
            </w:r>
            <w:proofErr w:type="spellEnd"/>
            <w:r>
              <w:t xml:space="preserve"> and </w:t>
            </w:r>
            <w:proofErr w:type="spellStart"/>
            <w:r w:rsidRPr="0044690F">
              <w:rPr>
                <w:b/>
                <w:bCs/>
              </w:rPr>
              <w:t>offtime</w:t>
            </w:r>
            <w:proofErr w:type="spellEnd"/>
            <w:r>
              <w:t xml:space="preserve"> must be defined to use this feature.  The </w:t>
            </w:r>
            <w:proofErr w:type="spellStart"/>
            <w:r w:rsidRPr="0044690F">
              <w:rPr>
                <w:b/>
                <w:bCs/>
              </w:rPr>
              <w:t>hornio</w:t>
            </w:r>
            <w:proofErr w:type="spellEnd"/>
            <w:r>
              <w:t xml:space="preserve"> output will be toggled between ON and OFF for the duration of the </w:t>
            </w:r>
            <w:r w:rsidRPr="0044690F">
              <w:rPr>
                <w:b/>
                <w:bCs/>
              </w:rPr>
              <w:t>sound</w:t>
            </w:r>
            <w:r>
              <w:t xml:space="preserve"> timer (ON first).  The </w:t>
            </w:r>
            <w:proofErr w:type="spellStart"/>
            <w:r w:rsidRPr="0044690F">
              <w:rPr>
                <w:b/>
                <w:bCs/>
              </w:rPr>
              <w:t>ontime</w:t>
            </w:r>
            <w:proofErr w:type="spellEnd"/>
            <w:r>
              <w:t xml:space="preserve"> timer defines the duration of the ON state</w:t>
            </w:r>
            <w:r>
              <w:t>.</w:t>
            </w:r>
            <w:r>
              <w:t xml:space="preserve">  The </w:t>
            </w:r>
            <w:proofErr w:type="spellStart"/>
            <w:r w:rsidRPr="0044690F">
              <w:rPr>
                <w:b/>
                <w:bCs/>
              </w:rPr>
              <w:t>offtime</w:t>
            </w:r>
            <w:proofErr w:type="spellEnd"/>
            <w:r>
              <w:t xml:space="preserve"> timer defines the duration of the OFF state.  The effect is that of a pulsed horn or a blinking beacon.</w:t>
            </w:r>
          </w:p>
        </w:tc>
      </w:tr>
      <w:tr w:rsidR="0044690F" w14:paraId="169A2BCC" w14:textId="77777777" w:rsidTr="0044690F">
        <w:tc>
          <w:tcPr>
            <w:tcW w:w="1250" w:type="dxa"/>
          </w:tcPr>
          <w:p w14:paraId="387E6484" w14:textId="77777777" w:rsidR="0044690F" w:rsidRDefault="0044690F" w:rsidP="00F13866">
            <w:pPr>
              <w:pStyle w:val="TableText"/>
            </w:pPr>
            <w:proofErr w:type="spellStart"/>
            <w:r>
              <w:t>offtime</w:t>
            </w:r>
            <w:proofErr w:type="spellEnd"/>
          </w:p>
        </w:tc>
        <w:tc>
          <w:tcPr>
            <w:tcW w:w="909" w:type="dxa"/>
          </w:tcPr>
          <w:p w14:paraId="44F7DBDA" w14:textId="332267DA" w:rsidR="0044690F" w:rsidRDefault="0044690F" w:rsidP="00F13866">
            <w:pPr>
              <w:pStyle w:val="TableText"/>
            </w:pPr>
            <w:proofErr w:type="spellStart"/>
            <w:r>
              <w:t>PopUp</w:t>
            </w:r>
            <w:proofErr w:type="spellEnd"/>
          </w:p>
        </w:tc>
        <w:tc>
          <w:tcPr>
            <w:tcW w:w="7011" w:type="dxa"/>
            <w:vMerge/>
          </w:tcPr>
          <w:p w14:paraId="63E30094" w14:textId="60C9E1C4" w:rsidR="0044690F" w:rsidRDefault="0044690F" w:rsidP="00F13866">
            <w:pPr>
              <w:pStyle w:val="TableText"/>
            </w:pPr>
          </w:p>
        </w:tc>
      </w:tr>
      <w:tr w:rsidR="00F13866" w14:paraId="1DF73832" w14:textId="77777777" w:rsidTr="0044690F">
        <w:tc>
          <w:tcPr>
            <w:tcW w:w="1250" w:type="dxa"/>
          </w:tcPr>
          <w:p w14:paraId="338EF884" w14:textId="77777777" w:rsidR="00F13866" w:rsidRDefault="00F13866" w:rsidP="00E72173">
            <w:pPr>
              <w:pStyle w:val="TableText"/>
            </w:pPr>
            <w:r>
              <w:t>go</w:t>
            </w:r>
          </w:p>
        </w:tc>
        <w:tc>
          <w:tcPr>
            <w:tcW w:w="909" w:type="dxa"/>
          </w:tcPr>
          <w:p w14:paraId="46DB7535" w14:textId="4C89EA20" w:rsidR="00F13866" w:rsidRDefault="00F13866" w:rsidP="00E72173">
            <w:pPr>
              <w:pStyle w:val="TableText"/>
            </w:pPr>
            <w:r>
              <w:t>Int</w:t>
            </w:r>
          </w:p>
        </w:tc>
        <w:tc>
          <w:tcPr>
            <w:tcW w:w="7011" w:type="dxa"/>
          </w:tcPr>
          <w:p w14:paraId="0EE0BDC4" w14:textId="223D4628" w:rsidR="00F13866" w:rsidRDefault="003308BC" w:rsidP="00E72173">
            <w:pPr>
              <w:pStyle w:val="TableText"/>
            </w:pPr>
            <w:r>
              <w:t>A non-zero value activates the horn.</w:t>
            </w:r>
            <w:r>
              <w:br/>
            </w:r>
            <w:r w:rsidR="00F13866">
              <w:t xml:space="preserve">The </w:t>
            </w:r>
            <w:r w:rsidR="0044690F" w:rsidRPr="0044690F">
              <w:rPr>
                <w:b/>
                <w:bCs/>
              </w:rPr>
              <w:t>g</w:t>
            </w:r>
            <w:r w:rsidR="00F13866" w:rsidRPr="0044690F">
              <w:rPr>
                <w:b/>
                <w:bCs/>
              </w:rPr>
              <w:t>o</w:t>
            </w:r>
            <w:r w:rsidR="00F13866">
              <w:t xml:space="preserve"> flag is set by </w:t>
            </w:r>
            <w:r w:rsidR="0044690F">
              <w:t>the following modules:</w:t>
            </w:r>
          </w:p>
          <w:p w14:paraId="5EDCCB90" w14:textId="5A7D0CB1" w:rsidR="00F13866" w:rsidRPr="00DD5372" w:rsidRDefault="00F13866" w:rsidP="0044690F">
            <w:pPr>
              <w:pStyle w:val="ListParagraph"/>
              <w:numPr>
                <w:ilvl w:val="0"/>
                <w:numId w:val="4"/>
              </w:numPr>
              <w:spacing w:after="0" w:line="240" w:lineRule="auto"/>
              <w:contextualSpacing w:val="0"/>
              <w:rPr>
                <w:rFonts w:asciiTheme="minorHAnsi" w:hAnsiTheme="minorHAnsi" w:cstheme="minorBidi"/>
              </w:rPr>
            </w:pPr>
            <w:r w:rsidRPr="00DD5372">
              <w:rPr>
                <w:rFonts w:asciiTheme="minorHAnsi" w:hAnsiTheme="minorHAnsi" w:cstheme="minorBidi"/>
              </w:rPr>
              <w:t xml:space="preserve">Energy Zone </w:t>
            </w:r>
            <w:r>
              <w:rPr>
                <w:rFonts w:asciiTheme="minorHAnsi" w:hAnsiTheme="minorHAnsi" w:cstheme="minorBidi"/>
              </w:rPr>
              <w:t>– sets it to 1</w:t>
            </w:r>
          </w:p>
          <w:p w14:paraId="577A3877" w14:textId="77777777" w:rsidR="00F13866" w:rsidRPr="00DD5372" w:rsidRDefault="00F13866" w:rsidP="0044690F">
            <w:pPr>
              <w:pStyle w:val="ListParagraph"/>
              <w:numPr>
                <w:ilvl w:val="0"/>
                <w:numId w:val="4"/>
              </w:numPr>
              <w:spacing w:after="0" w:line="240" w:lineRule="auto"/>
              <w:contextualSpacing w:val="0"/>
              <w:rPr>
                <w:rFonts w:asciiTheme="minorHAnsi" w:hAnsiTheme="minorHAnsi" w:cstheme="minorBidi"/>
              </w:rPr>
            </w:pPr>
            <w:r w:rsidRPr="00DD5372">
              <w:rPr>
                <w:rFonts w:asciiTheme="minorHAnsi" w:hAnsiTheme="minorHAnsi" w:cstheme="minorBidi"/>
              </w:rPr>
              <w:t>Full-Jam Zone</w:t>
            </w:r>
            <w:r>
              <w:rPr>
                <w:rFonts w:asciiTheme="minorHAnsi" w:hAnsiTheme="minorHAnsi" w:cstheme="minorBidi"/>
              </w:rPr>
              <w:t xml:space="preserve"> – sets it to 2</w:t>
            </w:r>
          </w:p>
          <w:p w14:paraId="06D50F51" w14:textId="77777777" w:rsidR="00F13866" w:rsidRPr="00DD5372" w:rsidRDefault="00F13866" w:rsidP="0044690F">
            <w:pPr>
              <w:pStyle w:val="ListParagraph"/>
              <w:numPr>
                <w:ilvl w:val="0"/>
                <w:numId w:val="4"/>
              </w:numPr>
              <w:spacing w:after="0" w:line="240" w:lineRule="auto"/>
              <w:contextualSpacing w:val="0"/>
              <w:rPr>
                <w:rFonts w:asciiTheme="minorHAnsi" w:hAnsiTheme="minorHAnsi" w:cstheme="minorBidi"/>
              </w:rPr>
            </w:pPr>
            <w:r w:rsidRPr="00DD5372">
              <w:rPr>
                <w:rFonts w:asciiTheme="minorHAnsi" w:hAnsiTheme="minorHAnsi" w:cstheme="minorBidi"/>
              </w:rPr>
              <w:t>Full Zone</w:t>
            </w:r>
            <w:r>
              <w:rPr>
                <w:rFonts w:asciiTheme="minorHAnsi" w:hAnsiTheme="minorHAnsi" w:cstheme="minorBidi"/>
              </w:rPr>
              <w:t xml:space="preserve"> – set it to 2</w:t>
            </w:r>
          </w:p>
          <w:p w14:paraId="36B940FC" w14:textId="77777777" w:rsidR="00F13866" w:rsidRPr="00DD5372" w:rsidRDefault="00F13866" w:rsidP="0044690F">
            <w:pPr>
              <w:pStyle w:val="ListParagraph"/>
              <w:numPr>
                <w:ilvl w:val="0"/>
                <w:numId w:val="4"/>
              </w:numPr>
              <w:spacing w:after="0" w:line="240" w:lineRule="auto"/>
              <w:contextualSpacing w:val="0"/>
              <w:rPr>
                <w:rFonts w:asciiTheme="minorHAnsi" w:hAnsiTheme="minorHAnsi" w:cstheme="minorBidi"/>
              </w:rPr>
            </w:pPr>
            <w:r w:rsidRPr="00DD5372">
              <w:rPr>
                <w:rFonts w:asciiTheme="minorHAnsi" w:hAnsiTheme="minorHAnsi" w:cstheme="minorBidi"/>
              </w:rPr>
              <w:t>Lift Gate Zone</w:t>
            </w:r>
            <w:r>
              <w:rPr>
                <w:rFonts w:asciiTheme="minorHAnsi" w:hAnsiTheme="minorHAnsi" w:cstheme="minorBidi"/>
              </w:rPr>
              <w:t xml:space="preserve"> – sets it to 1</w:t>
            </w:r>
          </w:p>
          <w:p w14:paraId="7BFEE3FA" w14:textId="4E470675" w:rsidR="00F13866" w:rsidRDefault="00F13866" w:rsidP="0044690F">
            <w:pPr>
              <w:pStyle w:val="ListParagraph"/>
              <w:numPr>
                <w:ilvl w:val="0"/>
                <w:numId w:val="4"/>
              </w:numPr>
              <w:spacing w:after="0" w:line="240" w:lineRule="auto"/>
              <w:contextualSpacing w:val="0"/>
              <w:rPr>
                <w:rFonts w:asciiTheme="minorHAnsi" w:hAnsiTheme="minorHAnsi" w:cstheme="minorBidi"/>
              </w:rPr>
            </w:pPr>
            <w:r w:rsidRPr="00DD5372">
              <w:rPr>
                <w:rFonts w:asciiTheme="minorHAnsi" w:hAnsiTheme="minorHAnsi" w:cstheme="minorBidi"/>
              </w:rPr>
              <w:t>Motor Chains</w:t>
            </w:r>
            <w:r>
              <w:rPr>
                <w:rFonts w:asciiTheme="minorHAnsi" w:hAnsiTheme="minorHAnsi" w:cstheme="minorBidi"/>
              </w:rPr>
              <w:t xml:space="preserve"> –</w:t>
            </w:r>
            <w:r w:rsidR="003308BC">
              <w:rPr>
                <w:rFonts w:asciiTheme="minorHAnsi" w:hAnsiTheme="minorHAnsi" w:cstheme="minorBidi"/>
              </w:rPr>
              <w:t xml:space="preserve"> </w:t>
            </w:r>
            <w:r>
              <w:rPr>
                <w:rFonts w:asciiTheme="minorHAnsi" w:hAnsiTheme="minorHAnsi" w:cstheme="minorBidi"/>
              </w:rPr>
              <w:t xml:space="preserve">sets it to 1 if </w:t>
            </w:r>
            <w:proofErr w:type="spellStart"/>
            <w:r w:rsidRPr="004E3DB7">
              <w:rPr>
                <w:rFonts w:asciiTheme="minorHAnsi" w:hAnsiTheme="minorHAnsi" w:cstheme="minorBidi"/>
                <w:b/>
                <w:bCs/>
              </w:rPr>
              <w:t>Mtrchain</w:t>
            </w:r>
            <w:proofErr w:type="spellEnd"/>
            <w:r>
              <w:rPr>
                <w:rFonts w:asciiTheme="minorHAnsi" w:hAnsiTheme="minorHAnsi" w:cstheme="minorBidi"/>
              </w:rPr>
              <w:t xml:space="preserve"> column </w:t>
            </w:r>
            <w:proofErr w:type="spellStart"/>
            <w:r w:rsidRPr="004E3DB7">
              <w:rPr>
                <w:rFonts w:asciiTheme="minorHAnsi" w:hAnsiTheme="minorHAnsi" w:cstheme="minorBidi"/>
                <w:b/>
                <w:bCs/>
              </w:rPr>
              <w:t>ResetHorn</w:t>
            </w:r>
            <w:proofErr w:type="spellEnd"/>
            <w:r>
              <w:rPr>
                <w:rFonts w:asciiTheme="minorHAnsi" w:hAnsiTheme="minorHAnsi" w:cstheme="minorBidi"/>
              </w:rPr>
              <w:t xml:space="preserve"> is set to “N”</w:t>
            </w:r>
            <w:r w:rsidR="004E3DB7">
              <w:rPr>
                <w:rFonts w:asciiTheme="minorHAnsi" w:hAnsiTheme="minorHAnsi" w:cstheme="minorBidi"/>
              </w:rPr>
              <w:t>,</w:t>
            </w:r>
            <w:r>
              <w:rPr>
                <w:rFonts w:asciiTheme="minorHAnsi" w:hAnsiTheme="minorHAnsi" w:cstheme="minorBidi"/>
              </w:rPr>
              <w:t xml:space="preserve"> </w:t>
            </w:r>
            <w:r w:rsidR="004E3DB7">
              <w:rPr>
                <w:rFonts w:asciiTheme="minorHAnsi" w:hAnsiTheme="minorHAnsi" w:cstheme="minorBidi"/>
              </w:rPr>
              <w:t>or</w:t>
            </w:r>
            <w:r>
              <w:rPr>
                <w:rFonts w:asciiTheme="minorHAnsi" w:hAnsiTheme="minorHAnsi" w:cstheme="minorBidi"/>
              </w:rPr>
              <w:t xml:space="preserve"> 2 if </w:t>
            </w:r>
            <w:proofErr w:type="spellStart"/>
            <w:r w:rsidRPr="004E3DB7">
              <w:rPr>
                <w:rFonts w:asciiTheme="minorHAnsi" w:hAnsiTheme="minorHAnsi" w:cstheme="minorBidi"/>
                <w:b/>
                <w:bCs/>
              </w:rPr>
              <w:t>ResetHorn</w:t>
            </w:r>
            <w:proofErr w:type="spellEnd"/>
            <w:r>
              <w:rPr>
                <w:rFonts w:asciiTheme="minorHAnsi" w:hAnsiTheme="minorHAnsi" w:cstheme="minorBidi"/>
              </w:rPr>
              <w:t xml:space="preserve"> is set to “Y”.</w:t>
            </w:r>
          </w:p>
          <w:p w14:paraId="5E73DD22" w14:textId="747F53B3" w:rsidR="00F13866" w:rsidRPr="004E3DB7" w:rsidRDefault="003308BC" w:rsidP="003308BC">
            <w:pPr>
              <w:spacing w:after="0" w:line="240" w:lineRule="auto"/>
              <w:rPr>
                <w:rFonts w:asciiTheme="minorHAnsi" w:hAnsiTheme="minorHAnsi" w:cstheme="minorBidi"/>
                <w:b/>
              </w:rPr>
            </w:pPr>
            <w:r>
              <w:rPr>
                <w:rFonts w:asciiTheme="minorHAnsi" w:hAnsiTheme="minorHAnsi" w:cstheme="minorBidi"/>
                <w:b/>
              </w:rPr>
              <w:t>When</w:t>
            </w:r>
            <w:r w:rsidR="00F13866" w:rsidRPr="00BA57BD">
              <w:rPr>
                <w:rFonts w:asciiTheme="minorHAnsi" w:hAnsiTheme="minorHAnsi" w:cstheme="minorBidi"/>
                <w:b/>
              </w:rPr>
              <w:t xml:space="preserve"> set to 1, the horn will not start a new “sequence” until</w:t>
            </w:r>
            <w:r w:rsidR="004E3DB7">
              <w:rPr>
                <w:rFonts w:asciiTheme="minorHAnsi" w:hAnsiTheme="minorHAnsi" w:cstheme="minorBidi"/>
                <w:b/>
              </w:rPr>
              <w:t xml:space="preserve"> the</w:t>
            </w:r>
            <w:r w:rsidR="00F13866" w:rsidRPr="00BA57BD">
              <w:rPr>
                <w:rFonts w:asciiTheme="minorHAnsi" w:hAnsiTheme="minorHAnsi" w:cstheme="minorBidi"/>
                <w:b/>
              </w:rPr>
              <w:t xml:space="preserve"> </w:t>
            </w:r>
            <w:proofErr w:type="spellStart"/>
            <w:r w:rsidR="004E3DB7">
              <w:rPr>
                <w:rFonts w:asciiTheme="minorHAnsi" w:hAnsiTheme="minorHAnsi" w:cstheme="minorBidi"/>
                <w:b/>
              </w:rPr>
              <w:t>newseq</w:t>
            </w:r>
            <w:proofErr w:type="spellEnd"/>
            <w:r w:rsidR="00F13866" w:rsidRPr="00BA57BD">
              <w:rPr>
                <w:rFonts w:asciiTheme="minorHAnsi" w:hAnsiTheme="minorHAnsi" w:cstheme="minorBidi"/>
                <w:b/>
              </w:rPr>
              <w:t xml:space="preserve"> timer times out.</w:t>
            </w:r>
            <w:r>
              <w:rPr>
                <w:rFonts w:asciiTheme="minorHAnsi" w:hAnsiTheme="minorHAnsi" w:cstheme="minorBidi"/>
                <w:b/>
              </w:rPr>
              <w:t xml:space="preserve">  When set to 2, a new sequence can begin at any time.</w:t>
            </w:r>
          </w:p>
        </w:tc>
      </w:tr>
      <w:tr w:rsidR="00F13866" w14:paraId="23B62373" w14:textId="77777777" w:rsidTr="0044690F">
        <w:tc>
          <w:tcPr>
            <w:tcW w:w="1250" w:type="dxa"/>
          </w:tcPr>
          <w:p w14:paraId="30339DA6" w14:textId="77777777" w:rsidR="00F13866" w:rsidRDefault="00F13866" w:rsidP="00E72173">
            <w:pPr>
              <w:pStyle w:val="TableText"/>
            </w:pPr>
            <w:proofErr w:type="spellStart"/>
            <w:r>
              <w:t>isdone</w:t>
            </w:r>
            <w:proofErr w:type="spellEnd"/>
          </w:p>
        </w:tc>
        <w:tc>
          <w:tcPr>
            <w:tcW w:w="909" w:type="dxa"/>
          </w:tcPr>
          <w:p w14:paraId="7836DFFE" w14:textId="5CCED532" w:rsidR="00F13866" w:rsidRDefault="00F13866" w:rsidP="00E72173">
            <w:pPr>
              <w:pStyle w:val="TableText"/>
            </w:pPr>
            <w:r>
              <w:t>Int</w:t>
            </w:r>
          </w:p>
        </w:tc>
        <w:tc>
          <w:tcPr>
            <w:tcW w:w="7011" w:type="dxa"/>
          </w:tcPr>
          <w:p w14:paraId="4733A7B8" w14:textId="632BF857" w:rsidR="00F13866" w:rsidRDefault="004E3DB7" w:rsidP="00E72173">
            <w:pPr>
              <w:pStyle w:val="TableText"/>
            </w:pPr>
            <w:r>
              <w:t>S</w:t>
            </w:r>
            <w:r w:rsidR="00F13866">
              <w:t xml:space="preserve">et by the software to indicate the </w:t>
            </w:r>
            <w:r>
              <w:t xml:space="preserve">state of the </w:t>
            </w:r>
            <w:r w:rsidR="00F13866">
              <w:t>horn sequence</w:t>
            </w:r>
            <w:r>
              <w:t>.</w:t>
            </w:r>
          </w:p>
        </w:tc>
      </w:tr>
    </w:tbl>
    <w:p w14:paraId="5CEBAD19" w14:textId="6C950FFE" w:rsidR="00EF2A99" w:rsidRDefault="00687482" w:rsidP="00EF2A99">
      <w:pPr>
        <w:spacing w:before="100" w:beforeAutospacing="1" w:after="100" w:afterAutospacing="1" w:line="240" w:lineRule="auto"/>
      </w:pPr>
      <w:r>
        <w:t>Integer flag #87 – FLAG_TESTHORNS can be set to activate additional logging.  All the horns log messages contain the word “horn”.</w:t>
      </w:r>
    </w:p>
    <w:sectPr w:rsidR="00EF2A9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2186CC" w14:textId="77777777" w:rsidR="004115E6" w:rsidRDefault="004115E6" w:rsidP="00F04D2A">
      <w:pPr>
        <w:spacing w:after="0" w:line="240" w:lineRule="auto"/>
      </w:pPr>
      <w:r>
        <w:separator/>
      </w:r>
    </w:p>
  </w:endnote>
  <w:endnote w:type="continuationSeparator" w:id="0">
    <w:p w14:paraId="23B944B9" w14:textId="77777777" w:rsidR="004115E6" w:rsidRDefault="004115E6"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2B3CAF0C"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11106B">
      <w:t>20-Jan-2021</w:t>
    </w:r>
  </w:p>
  <w:p w14:paraId="51F86906" w14:textId="13F33C33" w:rsidR="00F04D2A" w:rsidRDefault="00F04D2A">
    <w:pPr>
      <w:pStyle w:val="Footer"/>
    </w:pPr>
    <w:r>
      <w:rPr>
        <w:sz w:val="16"/>
      </w:rPr>
      <w:fldChar w:fldCharType="begin"/>
    </w:r>
    <w:r>
      <w:rPr>
        <w:sz w:val="16"/>
      </w:rPr>
      <w:instrText xml:space="preserve"> FILENAME  \* MERGEFORMAT </w:instrText>
    </w:r>
    <w:r>
      <w:rPr>
        <w:sz w:val="16"/>
      </w:rPr>
      <w:fldChar w:fldCharType="separate"/>
    </w:r>
    <w:r w:rsidR="0011106B">
      <w:rPr>
        <w:noProof/>
        <w:sz w:val="16"/>
      </w:rPr>
      <w:t>FPC-HornControlModule.docx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F79DB8" w14:textId="77777777" w:rsidR="004115E6" w:rsidRDefault="004115E6" w:rsidP="00F04D2A">
      <w:pPr>
        <w:spacing w:after="0" w:line="240" w:lineRule="auto"/>
      </w:pPr>
      <w:r>
        <w:separator/>
      </w:r>
    </w:p>
  </w:footnote>
  <w:footnote w:type="continuationSeparator" w:id="0">
    <w:p w14:paraId="11765DA3" w14:textId="77777777" w:rsidR="004115E6" w:rsidRDefault="004115E6"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18034C"/>
    <w:multiLevelType w:val="hybridMultilevel"/>
    <w:tmpl w:val="A6802C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C4E20"/>
    <w:rsid w:val="000E3959"/>
    <w:rsid w:val="0011106B"/>
    <w:rsid w:val="00296B9C"/>
    <w:rsid w:val="002E5BC4"/>
    <w:rsid w:val="003308BC"/>
    <w:rsid w:val="0035597C"/>
    <w:rsid w:val="0038663A"/>
    <w:rsid w:val="003B6966"/>
    <w:rsid w:val="003E04F0"/>
    <w:rsid w:val="00407BBA"/>
    <w:rsid w:val="004115E6"/>
    <w:rsid w:val="0044690F"/>
    <w:rsid w:val="004E3DB7"/>
    <w:rsid w:val="004E5382"/>
    <w:rsid w:val="00616E75"/>
    <w:rsid w:val="00636847"/>
    <w:rsid w:val="006805A5"/>
    <w:rsid w:val="00687482"/>
    <w:rsid w:val="00766620"/>
    <w:rsid w:val="007C6ABA"/>
    <w:rsid w:val="008561A3"/>
    <w:rsid w:val="008D182E"/>
    <w:rsid w:val="00913E30"/>
    <w:rsid w:val="009C5AAF"/>
    <w:rsid w:val="009D561B"/>
    <w:rsid w:val="00A11435"/>
    <w:rsid w:val="00A260E7"/>
    <w:rsid w:val="00B239E5"/>
    <w:rsid w:val="00B53609"/>
    <w:rsid w:val="00B56F5D"/>
    <w:rsid w:val="00B878C8"/>
    <w:rsid w:val="00C1460B"/>
    <w:rsid w:val="00C370DF"/>
    <w:rsid w:val="00C43D16"/>
    <w:rsid w:val="00EF2A99"/>
    <w:rsid w:val="00F04D2A"/>
    <w:rsid w:val="00F05F55"/>
    <w:rsid w:val="00F13866"/>
    <w:rsid w:val="00F23074"/>
    <w:rsid w:val="00F60857"/>
    <w:rsid w:val="00F813CC"/>
    <w:rsid w:val="00FA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paragraph" w:customStyle="1" w:styleId="TableText">
    <w:name w:val="Table Text"/>
    <w:basedOn w:val="BodyText2"/>
    <w:rsid w:val="00F13866"/>
    <w:pPr>
      <w:spacing w:after="0" w:line="240" w:lineRule="auto"/>
    </w:pPr>
    <w:rPr>
      <w:rFonts w:eastAsia="Times New Roman" w:cs="Times New Roman"/>
      <w:sz w:val="20"/>
      <w:szCs w:val="20"/>
    </w:rPr>
  </w:style>
  <w:style w:type="paragraph" w:styleId="BodyText2">
    <w:name w:val="Body Text 2"/>
    <w:basedOn w:val="Normal"/>
    <w:link w:val="BodyText2Char"/>
    <w:uiPriority w:val="99"/>
    <w:semiHidden/>
    <w:unhideWhenUsed/>
    <w:rsid w:val="00F13866"/>
    <w:pPr>
      <w:spacing w:after="120" w:line="480" w:lineRule="auto"/>
    </w:pPr>
  </w:style>
  <w:style w:type="character" w:customStyle="1" w:styleId="BodyText2Char">
    <w:name w:val="Body Text 2 Char"/>
    <w:basedOn w:val="DefaultParagraphFont"/>
    <w:link w:val="BodyText2"/>
    <w:uiPriority w:val="99"/>
    <w:semiHidden/>
    <w:rsid w:val="00F13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10</cp:revision>
  <cp:lastPrinted>2011-12-22T17:04:00Z</cp:lastPrinted>
  <dcterms:created xsi:type="dcterms:W3CDTF">2021-01-20T14:36:00Z</dcterms:created>
  <dcterms:modified xsi:type="dcterms:W3CDTF">2021-01-20T16:30:00Z</dcterms:modified>
</cp:coreProperties>
</file>