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TypeScript in LootVault</w:t>
      </w:r>
    </w:p>
    <w:p>
      <w:r>
        <w:t>Implementation and developer guide  |  October 10 2026</w:t>
      </w:r>
    </w:p>
    <w:p>
      <w:r>
        <w:t>LootVault now supports TypeScript alongside its existing React JavaScript. The first migration adds strict types to the API client, authentication, wallet and card-game requests, plus reusable buttons, playing cards and the login demo. Production builds check those types before bundling. This guide explains why that matters and how to extend it without changing the game experience.</w:t>
      </w:r>
    </w:p>
    <w:p>
      <w:pPr>
        <w:pStyle w:val="Heading2"/>
      </w:pPr>
      <w:r>
        <w:t>What TypeScript does</w:t>
      </w:r>
    </w:p>
    <w:p>
      <w:r>
        <w:t>TypeScript adds a way to describe the values that code accepts and returns. The compiler checks those descriptions before the code runs. For LootVault, a card can have one of four suits, a game can be HOLDEM or BLACKJACK, and an action can be CHECK, CALL, RAISE, FOLD, HIT or STAND. A misspelled mode or unsupported card value becomes a development error rather than a surprise during play.</w:t>
      </w:r>
    </w:p>
    <w:p>
      <w:pPr>
        <w:pStyle w:val="Heading2"/>
      </w:pPr>
      <w:r>
        <w:t>What changed in this project</w:t>
      </w:r>
    </w:p>
    <w:p>
      <w:r>
        <w:t>Development dependencies now include TypeScript 6.0.3, typescript-eslint 8.71.1 and Node type definitions. The existing React type definitions and Vite React plugin already provide the other required support. No additional Vite TypeScript plugin is needed.</w:t>
      </w:r>
    </w:p>
    <w:p>
      <w:r>
        <w:t>The entry point is src/main.tsx and the Vite configuration is vite.config.ts. The auth, wallet, earn and client API modules use .ts; Button, PlayingCard and LoginShowcase use .tsx. The shared contracts in src/types/game.ts mirror the current Spring PlayerResponse, WalletResponse and EarnResponse DTOs. Compile-time regression checks cover invalid ranks, suits, actions, modes and button variants.</w:t>
      </w:r>
    </w:p>
    <w:p>
      <w:pPr>
        <w:pStyle w:val="Heading2"/>
      </w:pPr>
      <w:r>
        <w:t>Why this helps LootVault</w:t>
      </w:r>
    </w:p>
    <w:p>
      <w:r>
        <w:t>API contracts make wallet balances and round fields easier to discover and refactor. Typed button props keep supported sizes and variants consistent. Card types limit invalid deck values, and nullable fields require typed consumers to account for missing rounds and hidden cards. Editors can offer completion and flag incompatible changes where the migrated modules are used.</w:t>
      </w:r>
    </w:p>
    <w:p>
      <w:r>
        <w:t>The Java Spring backend, game rules, icons, animation timing and visual design remain in place. TypeScript improves the development workflow; it does not add gameplay features or make the application faster by itself.</w:t>
      </w:r>
    </w:p>
    <w:p>
      <w:r>
        <w:br w:type="page"/>
      </w:r>
    </w:p>
    <w:p>
      <w:pPr>
        <w:pStyle w:val="Heading1"/>
      </w:pPr>
      <w:r>
        <w:t>Using the typed frontend</w:t>
      </w:r>
    </w:p>
    <w:p>
      <w:pPr>
        <w:pStyle w:val="Heading2"/>
      </w:pPr>
      <w:r>
        <w:t>Everyday commands</w:t>
      </w:r>
    </w:p>
    <w:p>
      <w:r>
        <w:t>Run these commands from the lootvault-frontend directory. Use npm ci when installing the committed lockfile on another machine.</w:t>
      </w:r>
    </w:p>
    <w:p>
      <w:pPr>
        <w:spacing w:after="40" w:line="240" w:lineRule="auto"/>
      </w:pPr>
      <w:r>
        <w:rPr>
          <w:rFonts w:ascii="Liberation Mono" w:hAnsi="Liberation Mono"/>
          <w:sz w:val="18"/>
        </w:rPr>
        <w:t>npm ci</w:t>
      </w:r>
    </w:p>
    <w:p>
      <w:pPr>
        <w:spacing w:after="40" w:line="240" w:lineRule="auto"/>
      </w:pPr>
      <w:r>
        <w:rPr>
          <w:rFonts w:ascii="Liberation Mono" w:hAnsi="Liberation Mono"/>
          <w:sz w:val="18"/>
        </w:rPr>
        <w:t>npm run dev</w:t>
      </w:r>
    </w:p>
    <w:p>
      <w:pPr>
        <w:spacing w:after="40" w:line="240" w:lineRule="auto"/>
      </w:pPr>
      <w:r>
        <w:rPr>
          <w:rFonts w:ascii="Liberation Mono" w:hAnsi="Liberation Mono"/>
          <w:sz w:val="18"/>
        </w:rPr>
        <w:t>npm run typecheck</w:t>
      </w:r>
    </w:p>
    <w:p>
      <w:pPr>
        <w:spacing w:after="40" w:line="240" w:lineRule="auto"/>
      </w:pPr>
      <w:r>
        <w:rPr>
          <w:rFonts w:ascii="Liberation Mono" w:hAnsi="Liberation Mono"/>
          <w:sz w:val="18"/>
        </w:rPr>
        <w:t>npm run lint</w:t>
      </w:r>
    </w:p>
    <w:p>
      <w:pPr>
        <w:spacing w:after="40" w:line="240" w:lineRule="auto"/>
      </w:pPr>
      <w:r>
        <w:rPr>
          <w:rFonts w:ascii="Liberation Mono" w:hAnsi="Liberation Mono"/>
          <w:sz w:val="18"/>
        </w:rPr>
        <w:t>npm run build</w:t>
      </w:r>
    </w:p>
    <w:p>
      <w:r>
        <w:t>typecheck runs tsc --noEmit. build runs the same check before vite build, so a TypeScript error stops the production build. lint checks both JavaScript and TypeScript. The Vite development server transforms TypeScript quickly, but does not replace the explicit typecheck command.</w:t>
      </w:r>
    </w:p>
    <w:p>
      <w:pPr>
        <w:pStyle w:val="Heading2"/>
      </w:pPr>
      <w:r>
        <w:t>Cards and supported actions</w:t>
      </w:r>
    </w:p>
    <w:p>
      <w:pPr>
        <w:spacing w:after="40" w:line="240" w:lineRule="auto"/>
      </w:pPr>
      <w:r>
        <w:rPr>
          <w:rFonts w:ascii="Liberation Mono" w:hAnsi="Liberation Mono"/>
          <w:sz w:val="18"/>
        </w:rPr>
        <w:t>import type { Card, HandAction } from './types/game';</w:t>
      </w:r>
    </w:p>
    <w:p>
      <w:pPr>
        <w:spacing w:after="40" w:line="240" w:lineRule="auto"/>
      </w:pPr>
      <w:r>
        <w:rPr>
          <w:rFonts w:ascii="Liberation Mono" w:hAnsi="Liberation Mono"/>
          <w:sz w:val="18"/>
        </w:rPr>
      </w:r>
    </w:p>
    <w:p>
      <w:pPr>
        <w:spacing w:after="40" w:line="240" w:lineRule="auto"/>
      </w:pPr>
      <w:r>
        <w:rPr>
          <w:rFonts w:ascii="Liberation Mono" w:hAnsi="Liberation Mono"/>
          <w:sz w:val="18"/>
        </w:rPr>
        <w:t>const ace: Card = { rank: 14, suit: 'SPADES' };</w:t>
      </w:r>
    </w:p>
    <w:p>
      <w:pPr>
        <w:spacing w:after="40" w:line="240" w:lineRule="auto"/>
      </w:pPr>
      <w:r>
        <w:rPr>
          <w:rFonts w:ascii="Liberation Mono" w:hAnsi="Liberation Mono"/>
          <w:sz w:val="18"/>
        </w:rPr>
        <w:t>const move: HandAction = 'CHECK';</w:t>
      </w:r>
    </w:p>
    <w:p>
      <w:r>
        <w:t>A rank of 15, a suit of STARS, or an action of DOUBLE fails the typed contract. These are illustrative compile-time errors; the current server does not support a DOUBLE action. PlayingCard also accepts null or a BACK card so hidden cards are represented explicitly.</w:t>
      </w:r>
    </w:p>
    <w:p>
      <w:pPr>
        <w:pStyle w:val="Heading2"/>
      </w:pPr>
      <w:r>
        <w:t>Typed requests</w:t>
      </w:r>
    </w:p>
    <w:p>
      <w:pPr>
        <w:spacing w:after="40" w:line="240" w:lineRule="auto"/>
      </w:pPr>
      <w:r>
        <w:rPr>
          <w:rFonts w:ascii="Liberation Mono" w:hAnsi="Liberation Mono"/>
          <w:sz w:val="18"/>
        </w:rPr>
        <w:t>import { getEarnState, actOnHand } from './api/earn';</w:t>
      </w:r>
    </w:p>
    <w:p>
      <w:pPr>
        <w:spacing w:after="40" w:line="240" w:lineRule="auto"/>
      </w:pPr>
      <w:r>
        <w:rPr>
          <w:rFonts w:ascii="Liberation Mono" w:hAnsi="Liberation Mono"/>
          <w:sz w:val="18"/>
        </w:rPr>
      </w:r>
    </w:p>
    <w:p>
      <w:pPr>
        <w:spacing w:after="40" w:line="240" w:lineRule="auto"/>
      </w:pPr>
      <w:r>
        <w:rPr>
          <w:rFonts w:ascii="Liberation Mono" w:hAnsi="Liberation Mono"/>
          <w:sz w:val="18"/>
        </w:rPr>
        <w:t>const state = await getEarnState();</w:t>
      </w:r>
    </w:p>
    <w:p>
      <w:pPr>
        <w:spacing w:after="40" w:line="240" w:lineRule="auto"/>
      </w:pPr>
      <w:r>
        <w:rPr>
          <w:rFonts w:ascii="Liberation Mono" w:hAnsi="Liberation Mono"/>
          <w:sz w:val="18"/>
        </w:rPr>
        <w:t>if (state.round) {</w:t>
      </w:r>
    </w:p>
    <w:p>
      <w:pPr>
        <w:spacing w:after="40" w:line="240" w:lineRule="auto"/>
      </w:pPr>
      <w:r>
        <w:rPr>
          <w:rFonts w:ascii="Liberation Mono" w:hAnsi="Liberation Mono"/>
          <w:sz w:val="18"/>
        </w:rPr>
        <w:t xml:space="preserve">  await actOnHand(state.round, 'CHECK');</w:t>
      </w:r>
    </w:p>
    <w:p>
      <w:pPr>
        <w:spacing w:after="40" w:line="240" w:lineRule="auto"/>
      </w:pPr>
      <w:r>
        <w:rPr>
          <w:rFonts w:ascii="Liberation Mono" w:hAnsi="Liberation Mono"/>
          <w:sz w:val="18"/>
        </w:rPr>
        <w:t>}</w:t>
      </w:r>
    </w:p>
    <w:p>
      <w:r>
        <w:t>getEarnState returns Promise&lt;EarnState&gt;. The null check handles a player who has no active round. actOnHand requires an id and version and restricts the action name. Whether CHECK is legal in the current round still depends on the server state and available actions.</w:t>
      </w:r>
    </w:p>
    <w:p>
      <w:pPr>
        <w:pStyle w:val="Heading2"/>
      </w:pPr>
      <w:r>
        <w:t>Reusable buttons</w:t>
      </w:r>
    </w:p>
    <w:p>
      <w:pPr>
        <w:spacing w:after="40" w:line="240" w:lineRule="auto"/>
      </w:pPr>
      <w:r>
        <w:rPr>
          <w:rFonts w:ascii="Liberation Mono" w:hAnsi="Liberation Mono"/>
          <w:sz w:val="18"/>
        </w:rPr>
        <w:t>&lt;Button variant="primary" size="lg" animated&gt;</w:t>
      </w:r>
    </w:p>
    <w:p>
      <w:pPr>
        <w:spacing w:after="40" w:line="240" w:lineRule="auto"/>
      </w:pPr>
      <w:r>
        <w:rPr>
          <w:rFonts w:ascii="Liberation Mono" w:hAnsi="Liberation Mono"/>
          <w:sz w:val="18"/>
        </w:rPr>
        <w:t xml:space="preserve">  Take a seat</w:t>
      </w:r>
    </w:p>
    <w:p>
      <w:pPr>
        <w:spacing w:after="40" w:line="240" w:lineRule="auto"/>
      </w:pPr>
      <w:r>
        <w:rPr>
          <w:rFonts w:ascii="Liberation Mono" w:hAnsi="Liberation Mono"/>
          <w:sz w:val="18"/>
        </w:rPr>
        <w:t>&lt;/Button&gt;</w:t>
      </w:r>
    </w:p>
    <w:p>
      <w:r>
        <w:t>ButtonProps supports primary, secondary and danger variants, and sm, md and lg sizes. Native button attributes remain available. The existing Framer Motion and click feedback behavior is preserved. Drag and animation-start event props are omitted from this shared control to avoid conflicting native and motion event signatures.</w:t>
      </w:r>
    </w:p>
    <w:p>
      <w:r>
        <w:br w:type="page"/>
      </w:r>
    </w:p>
    <w:p>
      <w:pPr>
        <w:pStyle w:val="Heading1"/>
      </w:pPr>
      <w:r>
        <w:t>Coverage and maintenance</w:t>
      </w:r>
    </w:p>
    <w:p>
      <w:pPr>
        <w:pStyle w:val="Heading2"/>
      </w:pPr>
      <w:r>
        <w:t>What strict checking covers</w:t>
      </w:r>
    </w:p>
    <w:p>
      <w:r>
        <w:t>tsconfig.json enables strict checking, isolated modules, modern browser libraries and bundler module resolution. noEmit leaves output generation to Vite. allowJs permits the existing .js and .jsx files to coexist with .ts and .tsx. checkJs is false, so the remaining JavaScript files are not fully checked. The project is an incremental migration, not a complete conversion.</w:t>
      </w:r>
    </w:p>
    <w:p>
      <w:pPr>
        <w:pStyle w:val="Heading2"/>
      </w:pPr>
      <w:r>
        <w:t>What types cannot guarantee</w:t>
      </w:r>
    </w:p>
    <w:p>
      <w:r>
        <w:t>Type annotations are removed from the shipped JavaScript. A generic call such as api.get&lt;EarnState&gt; describes an expected response; it does not validate incoming JSON at runtime. The API boundary treats parsed JSON as unknown before inspecting error fields, but successful response contracts are asserted. If server responses become less predictable, add runtime schema validation or generate contracts from an API specification.</w:t>
      </w:r>
    </w:p>
    <w:p>
      <w:r>
        <w:t>The backend remains responsible for authentication, authorization, CSRF protection, request validation, legal moves, payouts and currency accounting. Frontend types cannot replace those controls. Browser checks and server tests are still necessary to validate behavior, layout, animation and real data.</w:t>
      </w:r>
    </w:p>
    <w:p>
      <w:pPr>
        <w:pStyle w:val="Heading2"/>
      </w:pPr>
      <w:r>
        <w:t>How to continue the migration</w:t>
      </w:r>
    </w:p>
    <w:p>
      <w:r>
        <w:t>When editing an important JavaScript module, rename it to .ts, or .tsx when it contains JSX. Add parameter, prop and response types from the actual backend contract. Model absent values explicitly and narrow them before use. Prefer unknown at external boundaries; avoid using any or broad type assertions merely to silence compiler errors.</w:t>
      </w:r>
    </w:p>
    <w:p>
      <w:r>
        <w:t>Next useful targets are the auth and wallet contexts, EarnLootPage state, crate and banner responses, and inventory records. After each group, run typecheck, lint and build, then exercise the affected screens. Keep Spring DTOs and frontend contracts synchronized when fields change. New typed callers gain checking immediately; JavaScript callers retain their current runtime behavior.</w:t>
      </w:r>
    </w:p>
    <w:p>
      <w:pPr>
        <w:pStyle w:val="Heading2"/>
      </w:pPr>
      <w:r>
        <w:t>Verification for this implementation</w:t>
      </w:r>
    </w:p>
    <w:p>
      <w:r>
        <w:t>Strict type checking, lint and production build are run for the migration. Browser fixtures exercise sign-in, registration, password visibility, loading and error recovery, the interactive login demos, and desktop and phone game routes. Compile-time tests ensure the invalid contract examples continue to be rejected. Fixtures check frontend behavior without mutating a real player account.</w:t>
      </w:r>
    </w:p>
    <w:p>
      <w:pPr>
        <w:pStyle w:val="Heading2"/>
      </w:pPr>
      <w:r>
        <w:t>Official references</w:t>
      </w:r>
    </w:p>
    <w:p>
      <w:r>
        <w:t>TypeScript migration guide</w:t>
        <w:br/>
        <w:t>https://www.typescriptlang.org/docs/handbook/migrating-from-javascript.html</w:t>
      </w:r>
    </w:p>
    <w:p>
      <w:r>
        <w:t>Vite TypeScript support</w:t>
        <w:br/>
        <w:t>https://vite.dev/guide/features.html#typescript</w:t>
      </w:r>
    </w:p>
    <w:p>
      <w:r>
        <w:t>typescript-eslint setup</w:t>
        <w:br/>
        <w:t>https://typescript-eslint.io/getting-started/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TypeScript in LootVault</dc:title>
  <dc:subject>Purpose implementation and developer workflow</dc:subject>
  <dc:creator>LootVault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