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Microtaller 03 — Actividad evaluativa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El presente trabajo da respuesta a la actividad evaluativa del Microtaller 03 sobre patrones, modelado del diseño, interfaz de usuario y diseño de componentes. Para fundamentar cada respuesta con un caso concreto se toma como referencia el proyecto </w:t>
      </w:r>
      <w:r>
        <w:rPr>
          <w:rFonts w:ascii="Arial" w:hAnsi="Arial" w:cs="Arial"/>
          <w:b/>
          <w:sz w:val="24"/>
        </w:rPr>
        <w:t>Pawcare: App móvil para atención veterinaria a domicilio</w:t>
      </w:r>
      <w:r>
        <w:rPr>
          <w:rFonts w:ascii="Arial" w:hAnsi="Arial" w:cs="Arial"/>
          <w:b w:val="0"/>
          <w:sz w:val="24"/>
        </w:rPr>
        <w:t>, cuyo backend está construido en Ruby on Rails (modo API) y cuya aplicación móvil se desarrolla en React Native con Expo SDK 56. De este modo, los conceptos teóricos se ilustran con decisiones de diseño reales del sistema.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1. Selección del patrón informático y especificación de sus elementos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De las tres imágenes propuestas, la que corresponde a un </w:t>
      </w:r>
      <w:r>
        <w:rPr>
          <w:rFonts w:ascii="Arial" w:hAnsi="Arial" w:cs="Arial"/>
          <w:b/>
          <w:sz w:val="24"/>
        </w:rPr>
        <w:t>patrón informático</w:t>
      </w:r>
      <w:r>
        <w:rPr>
          <w:rFonts w:ascii="Arial" w:hAnsi="Arial" w:cs="Arial"/>
          <w:b w:val="0"/>
          <w:sz w:val="24"/>
        </w:rPr>
        <w:t xml:space="preserve"> es la </w:t>
      </w:r>
      <w:r>
        <w:rPr>
          <w:rFonts w:ascii="Arial" w:hAnsi="Arial" w:cs="Arial"/>
          <w:b/>
          <w:sz w:val="24"/>
        </w:rPr>
        <w:t>imagen 1</w:t>
      </w:r>
      <w:r>
        <w:rPr>
          <w:rFonts w:ascii="Arial" w:hAnsi="Arial" w:cs="Arial"/>
          <w:b w:val="0"/>
          <w:sz w:val="24"/>
        </w:rPr>
        <w:t xml:space="preserve">, que representa el patrón arquitectónico </w:t>
      </w:r>
      <w:r>
        <w:rPr>
          <w:rFonts w:ascii="Arial" w:hAnsi="Arial" w:cs="Arial"/>
          <w:b/>
          <w:sz w:val="24"/>
        </w:rPr>
        <w:t>Modelo–Vista–Controlador (MVC, Model–View–Controller)</w:t>
      </w:r>
      <w:r>
        <w:rPr>
          <w:rFonts w:ascii="Arial" w:hAnsi="Arial" w:cs="Arial"/>
          <w:b w:val="0"/>
          <w:sz w:val="24"/>
        </w:rPr>
        <w:t xml:space="preserve">. Las imágenes 2 y 3 no son patrones: la imagen 2 muestra un conjunto de monitores con gráficos bursátiles (un entorno de visualización de datos, no un esquema de organización del software) y la imagen 3 ilustra una topología de </w:t>
      </w:r>
      <w:r>
        <w:rPr>
          <w:rFonts w:ascii="Arial" w:hAnsi="Arial" w:cs="Arial"/>
          <w:b/>
          <w:sz w:val="24"/>
        </w:rPr>
        <w:t>computación en la nube</w:t>
      </w:r>
      <w:r>
        <w:rPr>
          <w:rFonts w:ascii="Arial" w:hAnsi="Arial" w:cs="Arial"/>
          <w:b w:val="0"/>
          <w:sz w:val="24"/>
        </w:rPr>
        <w:t xml:space="preserve"> (un modelo de despliegue de infraestructura, no un patrón de diseño de software).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Un patrón informático es una </w:t>
      </w:r>
      <w:r>
        <w:rPr>
          <w:rFonts w:ascii="Arial" w:hAnsi="Arial" w:cs="Arial"/>
          <w:b/>
          <w:sz w:val="24"/>
        </w:rPr>
        <w:t>solución reutilizable y probada para un problema recurrente</w:t>
      </w:r>
      <w:r>
        <w:rPr>
          <w:rFonts w:ascii="Arial" w:hAnsi="Arial" w:cs="Arial"/>
          <w:b w:val="0"/>
          <w:sz w:val="24"/>
        </w:rPr>
        <w:t xml:space="preserve"> dentro de un contexto determinado; describe cómo organizar responsabilidades entre las partes del software, no un producto ni una infraestructura concreta. La imagen 1 cumple esta definición porque separa la aplicación en tres responsabilidades bien delimitadas.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Los </w:t>
      </w:r>
      <w:r>
        <w:rPr>
          <w:rFonts w:ascii="Arial" w:hAnsi="Arial" w:cs="Arial"/>
          <w:b/>
          <w:sz w:val="24"/>
        </w:rPr>
        <w:t>elementos</w:t>
      </w:r>
      <w:r>
        <w:rPr>
          <w:rFonts w:ascii="Arial" w:hAnsi="Arial" w:cs="Arial"/>
          <w:b w:val="0"/>
          <w:sz w:val="24"/>
        </w:rPr>
        <w:t xml:space="preserve"> del patrón MVC son: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Modelo (Model).</w:t>
      </w:r>
      <w:r>
        <w:rPr>
          <w:rFonts w:ascii="Arial" w:hAnsi="Arial" w:cs="Arial"/>
          <w:b w:val="0"/>
          <w:sz w:val="24"/>
        </w:rPr>
        <w:t xml:space="preserve"> Encapsula los datos y la lógica de negocio; representa el estado del dominio y las reglas que lo gobiernan, con independencia de cómo se muestren. En Pawcare corresponde a los modelos de ActiveRecord (`Pet`, `Appointment`, `Consultation`, `Payment`) y a sus validaciones e invariantes.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Vista (View).</w:t>
      </w:r>
      <w:r>
        <w:rPr>
          <w:rFonts w:ascii="Arial" w:hAnsi="Arial" w:cs="Arial"/>
          <w:b w:val="0"/>
          <w:sz w:val="24"/>
        </w:rPr>
        <w:t xml:space="preserve"> Es la representación de la información para el usuario; toma los datos del modelo y los presenta. En un backend API la "vista" son las respuestas </w:t>
      </w:r>
      <w:r>
        <w:rPr>
          <w:rFonts w:ascii="Arial" w:hAnsi="Arial" w:cs="Arial"/>
          <w:b/>
          <w:sz w:val="24"/>
        </w:rPr>
        <w:t>JSON</w:t>
      </w:r>
      <w:r>
        <w:rPr>
          <w:rFonts w:ascii="Arial" w:hAnsi="Arial" w:cs="Arial"/>
          <w:b w:val="0"/>
          <w:sz w:val="24"/>
        </w:rPr>
        <w:t xml:space="preserve"> serializadas que consume el cliente; en la app móvil, las pantallas y componentes de React Native que renderizan esos datos.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Controlador (Controller).</w:t>
      </w:r>
      <w:r>
        <w:rPr>
          <w:rFonts w:ascii="Arial" w:hAnsi="Arial" w:cs="Arial"/>
          <w:b w:val="0"/>
          <w:sz w:val="24"/>
        </w:rPr>
        <w:t xml:space="preserve"> Recibe las solicitudes del usuario, coordina al modelo y selecciona la vista de respuesta; actúa como intermediario. En Pawcare son los controladores delgados de Rails, que delegan la lógica en clases de acción que devuelven un resultado explícito (`Result.success(...)` / `Result.failure(error:)`).</w:t>
      </w:r>
    </w:p>
    <w:p>
      <w:pPr>
        <w:jc w:val="both"/>
      </w:pPr>
      <w:r>
        <w:rPr>
          <w:rFonts w:ascii="Arial" w:hAnsi="Arial" w:cs="Arial"/>
          <w:b/>
          <w:sz w:val="24"/>
        </w:rPr>
        <w:t>Razonamiento.</w:t>
      </w:r>
      <w:r>
        <w:rPr>
          <w:rFonts w:ascii="Arial" w:hAnsi="Arial" w:cs="Arial"/>
          <w:b w:val="0"/>
          <w:sz w:val="24"/>
        </w:rPr>
        <w:t xml:space="preserve"> El flujo de la imagen 1 (la vista emite una acción del usuario, el controlador la procesa y actualiza el modelo, y el cambio del modelo se refleja de vuelta en la vista) describe exactamente la separación de responsabilidades de MVC. Esta separación es la que hace al patrón valioso: permite cambiar la presentación sin tocar las reglas de negocio, probar el modelo de forma aislada y reutilizar la misma lógica para distintos clientes. En Pawcare, gracias a MVC el mismo backend sirve a los dominios Público, Dueño y Administrador a través de las 157 rutas del API sin duplicar la lógica de negocio.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2. Ejemplos de patrones de diseño según su concepto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Un </w:t>
      </w:r>
      <w:r>
        <w:rPr>
          <w:rFonts w:ascii="Arial" w:hAnsi="Arial" w:cs="Arial"/>
          <w:b/>
          <w:sz w:val="24"/>
        </w:rPr>
        <w:t>patrón de diseño</w:t>
      </w:r>
      <w:r>
        <w:rPr>
          <w:rFonts w:ascii="Arial" w:hAnsi="Arial" w:cs="Arial"/>
          <w:b w:val="0"/>
          <w:sz w:val="24"/>
        </w:rPr>
        <w:t xml:space="preserve"> es una descripción de una solución general y reutilizable a un problema de diseño que se repite; no es código terminado, sino una plantilla de cómo estructurar clases y objetos para resolverlo (Gamma et al., 1994). Los patrones clásicos del "Gang of Four" se clasifican en tres familias según el tipo de problema que resuelven: </w:t>
      </w:r>
      <w:r>
        <w:rPr>
          <w:rFonts w:ascii="Arial" w:hAnsi="Arial" w:cs="Arial"/>
          <w:b/>
          <w:sz w:val="24"/>
        </w:rPr>
        <w:t>creacionales</w:t>
      </w:r>
      <w:r>
        <w:rPr>
          <w:rFonts w:ascii="Arial" w:hAnsi="Arial" w:cs="Arial"/>
          <w:b w:val="0"/>
          <w:sz w:val="24"/>
        </w:rPr>
        <w:t xml:space="preserve"> (cómo se crean los objetos), </w:t>
      </w:r>
      <w:r>
        <w:rPr>
          <w:rFonts w:ascii="Arial" w:hAnsi="Arial" w:cs="Arial"/>
          <w:b/>
          <w:sz w:val="24"/>
        </w:rPr>
        <w:t>estructurales</w:t>
      </w:r>
      <w:r>
        <w:rPr>
          <w:rFonts w:ascii="Arial" w:hAnsi="Arial" w:cs="Arial"/>
          <w:b w:val="0"/>
          <w:sz w:val="24"/>
        </w:rPr>
        <w:t xml:space="preserve"> (cómo se componen) y </w:t>
      </w:r>
      <w:r>
        <w:rPr>
          <w:rFonts w:ascii="Arial" w:hAnsi="Arial" w:cs="Arial"/>
          <w:b/>
          <w:sz w:val="24"/>
        </w:rPr>
        <w:t>de comportamiento</w:t>
      </w:r>
      <w:r>
        <w:rPr>
          <w:rFonts w:ascii="Arial" w:hAnsi="Arial" w:cs="Arial"/>
          <w:b w:val="0"/>
          <w:sz w:val="24"/>
        </w:rPr>
        <w:t xml:space="preserve"> (cómo colaboran y se comunican). A continuación se ejemplifica cada categoría y se vincula con Pawcare.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Categoría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Patrón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Concepto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Ejemplo en Pawcare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Creacional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Singleton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Garantiza una única instancia con acceso global.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Cliente HTTP centralizado de la app móvil: una sola instancia configura `baseURL`, token y reintentos.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Creacional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Factory Method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Delega la creación de objetos a un método especializado.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Construcción de "recordatorios" (cita, vacuna, desparasitación) a partir de un tipo.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Estructural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Adapter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Adapta una interfaz a la que el cliente espera.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Capa de servicios que adapta el JSON del API a los tipos de TypeScript del cliente.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Estructural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Facade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Ofrece una interfaz simple sobre un subsistema complejo.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Hooks reutilizables que ocultan la orquestación de servicios HTTP a las pantallas.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Comportamiento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Observer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Notifica a los interesados cuando cambia un estado.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Recordatorios y confirmaciones de citas que reaccionan a cambios de la agenda.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Comportamiento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Strategy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Encapsula algoritmos intercambiables.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Cálculo de costos por tipo de servicio (consulta, hospedaje, grooming, cirugía).</w:t>
            </w:r>
          </w:p>
        </w:tc>
      </w:tr>
    </w:tbl>
    <w:p>
      <w:pPr>
        <w:jc w:val="both"/>
      </w:pPr>
      <w:r>
        <w:rPr>
          <w:rFonts w:ascii="Arial" w:hAnsi="Arial" w:cs="Arial"/>
          <w:b w:val="0"/>
          <w:sz w:val="24"/>
        </w:rPr>
        <w:t xml:space="preserve">Además de los patrones GoF, el proyecto aplica </w:t>
      </w:r>
      <w:r>
        <w:rPr>
          <w:rFonts w:ascii="Arial" w:hAnsi="Arial" w:cs="Arial"/>
          <w:b/>
          <w:sz w:val="24"/>
        </w:rPr>
        <w:t>patrones arquitectónicos</w:t>
      </w:r>
      <w:r>
        <w:rPr>
          <w:rFonts w:ascii="Arial" w:hAnsi="Arial" w:cs="Arial"/>
          <w:b w:val="0"/>
          <w:sz w:val="24"/>
        </w:rPr>
        <w:t xml:space="preserve"> de mayor escala: </w:t>
      </w:r>
      <w:r>
        <w:rPr>
          <w:rFonts w:ascii="Arial" w:hAnsi="Arial" w:cs="Arial"/>
          <w:b/>
          <w:sz w:val="24"/>
        </w:rPr>
        <w:t>MVC</w:t>
      </w:r>
      <w:r>
        <w:rPr>
          <w:rFonts w:ascii="Arial" w:hAnsi="Arial" w:cs="Arial"/>
          <w:b w:val="0"/>
          <w:sz w:val="24"/>
        </w:rPr>
        <w:t xml:space="preserve"> y </w:t>
      </w:r>
      <w:r>
        <w:rPr>
          <w:rFonts w:ascii="Arial" w:hAnsi="Arial" w:cs="Arial"/>
          <w:b/>
          <w:sz w:val="24"/>
        </w:rPr>
        <w:t>API RESTful</w:t>
      </w:r>
      <w:r>
        <w:rPr>
          <w:rFonts w:ascii="Arial" w:hAnsi="Arial" w:cs="Arial"/>
          <w:b w:val="0"/>
          <w:sz w:val="24"/>
        </w:rPr>
        <w:t xml:space="preserve"> en el backend, </w:t>
      </w:r>
      <w:r>
        <w:rPr>
          <w:rFonts w:ascii="Arial" w:hAnsi="Arial" w:cs="Arial"/>
          <w:b/>
          <w:sz w:val="24"/>
        </w:rPr>
        <w:t>arquitectura por capas</w:t>
      </w:r>
      <w:r>
        <w:rPr>
          <w:rFonts w:ascii="Arial" w:hAnsi="Arial" w:cs="Arial"/>
          <w:b w:val="0"/>
          <w:sz w:val="24"/>
        </w:rPr>
        <w:t xml:space="preserve"> en el cliente móvil (navegación → pantallas → componentes → servicios → hooks → tipos) y el </w:t>
      </w:r>
      <w:r>
        <w:rPr>
          <w:rFonts w:ascii="Arial" w:hAnsi="Arial" w:cs="Arial"/>
          <w:b/>
          <w:sz w:val="24"/>
        </w:rPr>
        <w:t>patrón Acción/Resultado</w:t>
      </w:r>
      <w:r>
        <w:rPr>
          <w:rFonts w:ascii="Arial" w:hAnsi="Arial" w:cs="Arial"/>
          <w:b w:val="0"/>
          <w:sz w:val="24"/>
        </w:rPr>
        <w:t xml:space="preserve"> (Action/Result), que mantiene los controladores delgados encapsulando la lógica en clases que devuelven `Result.success` o `Result.failure`. El criterio para elegir un patrón es siempre el mismo: existe un problema recurrente y el patrón aporta una solución probada que mejora la mantenibilidad y la claridad.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3. Relación del modelado del diseño con el ciclo de vida y el producto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El </w:t>
      </w:r>
      <w:r>
        <w:rPr>
          <w:rFonts w:ascii="Arial" w:hAnsi="Arial" w:cs="Arial"/>
          <w:b/>
          <w:sz w:val="24"/>
        </w:rPr>
        <w:t>modelado del diseño</w:t>
      </w:r>
      <w:r>
        <w:rPr>
          <w:rFonts w:ascii="Arial" w:hAnsi="Arial" w:cs="Arial"/>
          <w:b w:val="0"/>
          <w:sz w:val="24"/>
        </w:rPr>
        <w:t xml:space="preserve"> es la fase del ciclo de vida del software que traduce el "qué" del análisis de requisitos en el "cómo" de la construcción; produce los modelos (de datos, de arquitectura, de componentes y de interfaz) que sirven de plano para la programación. Su relación con el ciclo de vida y con el producto es de </w:t>
      </w:r>
      <w:r>
        <w:rPr>
          <w:rFonts w:ascii="Arial" w:hAnsi="Arial" w:cs="Arial"/>
          <w:b/>
          <w:sz w:val="24"/>
        </w:rPr>
        <w:t>puente y trazabilidad</w:t>
      </w:r>
      <w:r>
        <w:rPr>
          <w:rFonts w:ascii="Arial" w:hAnsi="Arial" w:cs="Arial"/>
          <w:b w:val="0"/>
          <w:sz w:val="24"/>
        </w:rPr>
        <w:t>: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Con el ciclo de vida.</w:t>
      </w:r>
      <w:r>
        <w:rPr>
          <w:rFonts w:ascii="Arial" w:hAnsi="Arial" w:cs="Arial"/>
          <w:b w:val="0"/>
          <w:sz w:val="24"/>
        </w:rPr>
        <w:t xml:space="preserve"> El diseño se ubica entre el análisis de requisitos y la implementación, y alimenta luego las fases de pruebas, despliegue y mantenimiento. En Pawcare el ciclo de vida combina un </w:t>
      </w:r>
      <w:r>
        <w:rPr>
          <w:rFonts w:ascii="Arial" w:hAnsi="Arial" w:cs="Arial"/>
          <w:b/>
          <w:sz w:val="24"/>
        </w:rPr>
        <w:t>diagnóstico participativo iterativo</w:t>
      </w:r>
      <w:r>
        <w:rPr>
          <w:rFonts w:ascii="Arial" w:hAnsi="Arial" w:cs="Arial"/>
          <w:b w:val="0"/>
          <w:sz w:val="24"/>
        </w:rPr>
        <w:t xml:space="preserve"> (preparación, recopilación, análisis, validación y desarrollo) con el marco ágil </w:t>
      </w:r>
      <w:r>
        <w:rPr>
          <w:rFonts w:ascii="Arial" w:hAnsi="Arial" w:cs="Arial"/>
          <w:b/>
          <w:sz w:val="24"/>
        </w:rPr>
        <w:t>Scrum</w:t>
      </w:r>
      <w:r>
        <w:rPr>
          <w:rFonts w:ascii="Arial" w:hAnsi="Arial" w:cs="Arial"/>
          <w:b w:val="0"/>
          <w:sz w:val="24"/>
        </w:rPr>
        <w:t>: los requisitos priorizados se modelan, se construyen en sprints cortos y se validan con el consultorio, de modo que el modelo de diseño evoluciona de forma incremental con la retroalimentación de los informantes clave.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Con el producto.</w:t>
      </w:r>
      <w:r>
        <w:rPr>
          <w:rFonts w:ascii="Arial" w:hAnsi="Arial" w:cs="Arial"/>
          <w:b w:val="0"/>
          <w:sz w:val="24"/>
        </w:rPr>
        <w:t xml:space="preserve"> El diseño determina los atributos de calidad del producto final. En Pawcare los modelos se alinean con la norma </w:t>
      </w:r>
      <w:r>
        <w:rPr>
          <w:rFonts w:ascii="Arial" w:hAnsi="Arial" w:cs="Arial"/>
          <w:b/>
          <w:sz w:val="24"/>
        </w:rPr>
        <w:t>ISO/IEC 25010</w:t>
      </w:r>
      <w:r>
        <w:rPr>
          <w:rFonts w:ascii="Arial" w:hAnsi="Arial" w:cs="Arial"/>
          <w:b w:val="0"/>
          <w:sz w:val="24"/>
        </w:rPr>
        <w:t xml:space="preserve"> (usabilidad, rendimiento, seguridad, mantenibilidad, fiabilidad), de manera que las decisiones de diseño —arquitectura de tres capas, operación offline-first, seguridad por roles— se reflejan directamente en las características del producto entregado.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El vínculo se hace explícito mediante la </w:t>
      </w:r>
      <w:r>
        <w:rPr>
          <w:rFonts w:ascii="Arial" w:hAnsi="Arial" w:cs="Arial"/>
          <w:b/>
          <w:sz w:val="24"/>
        </w:rPr>
        <w:t>trazabilidad del diseño</w:t>
      </w:r>
      <w:r>
        <w:rPr>
          <w:rFonts w:ascii="Arial" w:hAnsi="Arial" w:cs="Arial"/>
          <w:b w:val="0"/>
          <w:sz w:val="24"/>
        </w:rPr>
        <w:t>: cada requisito funcional se encadena con las rutas del API que lo implementan, las pantallas que lo presentan y los componentes de UI que lo construyen (cadena *requisito → ruta → pantalla → componente*). En el proyecto, 156 de las 157 rutas móviles están mapeadas a un requisito. Así, un buen modelado del diseño asegura que ninguna necesidad quede huérfana y que el producto construido corresponda fielmente a lo analizado, reduciendo el retrabajo a lo largo del ciclo de vida.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4. La interfaz de usuario y su importancia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La </w:t>
      </w:r>
      <w:r>
        <w:rPr>
          <w:rFonts w:ascii="Arial" w:hAnsi="Arial" w:cs="Arial"/>
          <w:b/>
          <w:sz w:val="24"/>
        </w:rPr>
        <w:t>interfaz de usuario (UI)</w:t>
      </w:r>
      <w:r>
        <w:rPr>
          <w:rFonts w:ascii="Arial" w:hAnsi="Arial" w:cs="Arial"/>
          <w:b w:val="0"/>
          <w:sz w:val="24"/>
        </w:rPr>
        <w:t xml:space="preserve"> es el conjunto de elementos visuales, táctiles y de interacción a través de los cuales una persona se comunica con el sistema: pantallas, controles, mensajes, gestos y respuestas. Es la parte del software con la que el usuario tiene contacto directo y, por tanto, la que determina su percepción de calidad. Conviene distinguirla de la </w:t>
      </w:r>
      <w:r>
        <w:rPr>
          <w:rFonts w:ascii="Arial" w:hAnsi="Arial" w:cs="Arial"/>
          <w:b/>
          <w:sz w:val="24"/>
        </w:rPr>
        <w:t>experiencia de usuario (UX)</w:t>
      </w:r>
      <w:r>
        <w:rPr>
          <w:rFonts w:ascii="Arial" w:hAnsi="Arial" w:cs="Arial"/>
          <w:b w:val="0"/>
          <w:sz w:val="24"/>
        </w:rPr>
        <w:t>, que es más amplia e incluye lo que la persona siente y logra al usar el producto; la UI es el medio concreto que materializa esa experiencia.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Su </w:t>
      </w:r>
      <w:r>
        <w:rPr>
          <w:rFonts w:ascii="Arial" w:hAnsi="Arial" w:cs="Arial"/>
          <w:b/>
          <w:sz w:val="24"/>
        </w:rPr>
        <w:t>importancia</w:t>
      </w:r>
      <w:r>
        <w:rPr>
          <w:rFonts w:ascii="Arial" w:hAnsi="Arial" w:cs="Arial"/>
          <w:b w:val="0"/>
          <w:sz w:val="24"/>
        </w:rPr>
        <w:t xml:space="preserve"> se puede resumir en varios puntos: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Usabilidad y adopción.</w:t>
      </w:r>
      <w:r>
        <w:rPr>
          <w:rFonts w:ascii="Arial" w:hAnsi="Arial" w:cs="Arial"/>
          <w:b w:val="0"/>
          <w:sz w:val="24"/>
        </w:rPr>
        <w:t xml:space="preserve"> Una interfaz clara reduce la curva de aprendizaje y los errores. En Pawcare se fija como meta menos de dos horas de formación y completar las tareas comunes en 3 a 5 interacciones, para que tanto la Dra. Génesis como los dueños adopten la herramienta.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Accesibilidad.</w:t>
      </w:r>
      <w:r>
        <w:rPr>
          <w:rFonts w:ascii="Arial" w:hAnsi="Arial" w:cs="Arial"/>
          <w:b w:val="0"/>
          <w:sz w:val="24"/>
        </w:rPr>
        <w:t xml:space="preserve"> El enfoque </w:t>
      </w:r>
      <w:r>
        <w:rPr>
          <w:rFonts w:ascii="Arial" w:hAnsi="Arial" w:cs="Arial"/>
          <w:b/>
          <w:sz w:val="24"/>
        </w:rPr>
        <w:t>mobile-first</w:t>
      </w:r>
      <w:r>
        <w:rPr>
          <w:rFonts w:ascii="Arial" w:hAnsi="Arial" w:cs="Arial"/>
          <w:b w:val="0"/>
          <w:sz w:val="24"/>
        </w:rPr>
        <w:t xml:space="preserve"> y las guías de </w:t>
      </w:r>
      <w:r>
        <w:rPr>
          <w:rFonts w:ascii="Arial" w:hAnsi="Arial" w:cs="Arial"/>
          <w:b/>
          <w:sz w:val="24"/>
        </w:rPr>
        <w:t>Material Design</w:t>
      </w:r>
      <w:r>
        <w:rPr>
          <w:rFonts w:ascii="Arial" w:hAnsi="Arial" w:cs="Arial"/>
          <w:b w:val="0"/>
          <w:sz w:val="24"/>
        </w:rPr>
        <w:t xml:space="preserve"> establecen áreas táctiles de al menos 48 dp, tipografía de 16 px o más y respeto de las áreas seguras, de modo que la app sea usable a una mano y por personas de distintos perfiles.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Consistencia y confianza.</w:t>
      </w:r>
      <w:r>
        <w:rPr>
          <w:rFonts w:ascii="Arial" w:hAnsi="Arial" w:cs="Arial"/>
          <w:b w:val="0"/>
          <w:sz w:val="24"/>
        </w:rPr>
        <w:t xml:space="preserve"> El uso de un </w:t>
      </w:r>
      <w:r>
        <w:rPr>
          <w:rFonts w:ascii="Arial" w:hAnsi="Arial" w:cs="Arial"/>
          <w:b/>
          <w:sz w:val="24"/>
        </w:rPr>
        <w:t>sistema de tokens de diseño</w:t>
      </w:r>
      <w:r>
        <w:rPr>
          <w:rFonts w:ascii="Arial" w:hAnsi="Arial" w:cs="Arial"/>
          <w:b w:val="0"/>
          <w:sz w:val="24"/>
        </w:rPr>
        <w:t xml:space="preserve"> (colores, espaciado, tipografía, sombras) con modo claro y oscuro garantiza una apariencia coherente en todas las pantallas, lo que transmite profesionalismo y reduce la carga cognitiva.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Prevención y recuperación de errores.</w:t>
      </w:r>
      <w:r>
        <w:rPr>
          <w:rFonts w:ascii="Arial" w:hAnsi="Arial" w:cs="Arial"/>
          <w:b w:val="0"/>
          <w:sz w:val="24"/>
        </w:rPr>
        <w:t xml:space="preserve"> Estados de carga, vacío y error bien diseñados evitan que el usuario quede sin orientación, algo crítico en un servicio que ocurre fuera de la clínica y con conectividad variable (operación offline).</w:t>
      </w:r>
    </w:p>
    <w:p>
      <w:pPr>
        <w:jc w:val="both"/>
      </w:pPr>
      <w:r>
        <w:rPr>
          <w:rFonts w:ascii="Arial" w:hAnsi="Arial" w:cs="Arial"/>
          <w:b w:val="0"/>
          <w:sz w:val="24"/>
        </w:rPr>
        <w:t>En síntesis, la interfaz de usuario es decisiva porque por buena que sea la lógica interna, el valor del sistema solo llega al usuario a través de una interfaz comprensible, accesible y consistente.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5. Diseño de componentes partiendo de la definición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Un </w:t>
      </w:r>
      <w:r>
        <w:rPr>
          <w:rFonts w:ascii="Arial" w:hAnsi="Arial" w:cs="Arial"/>
          <w:b/>
          <w:sz w:val="24"/>
        </w:rPr>
        <w:t>componente</w:t>
      </w:r>
      <w:r>
        <w:rPr>
          <w:rFonts w:ascii="Arial" w:hAnsi="Arial" w:cs="Arial"/>
          <w:b w:val="0"/>
          <w:sz w:val="24"/>
        </w:rPr>
        <w:t xml:space="preserve"> es una unidad de software cohesiva, con responsabilidad única, interfaz bien definida y reutilizable, que puede combinarse con otros para construir el sistema. </w:t>
      </w:r>
      <w:r>
        <w:rPr>
          <w:rFonts w:ascii="Arial" w:hAnsi="Arial" w:cs="Arial"/>
          <w:b/>
          <w:sz w:val="24"/>
        </w:rPr>
        <w:t>Diseñar un componente partiendo de la definición</w:t>
      </w:r>
      <w:r>
        <w:rPr>
          <w:rFonts w:ascii="Arial" w:hAnsi="Arial" w:cs="Arial"/>
          <w:b w:val="0"/>
          <w:sz w:val="24"/>
        </w:rPr>
        <w:t xml:space="preserve"> significa especificar primero su </w:t>
      </w:r>
      <w:r>
        <w:rPr>
          <w:rFonts w:ascii="Arial" w:hAnsi="Arial" w:cs="Arial"/>
          <w:b/>
          <w:sz w:val="24"/>
        </w:rPr>
        <w:t>contrato</w:t>
      </w:r>
      <w:r>
        <w:rPr>
          <w:rFonts w:ascii="Arial" w:hAnsi="Arial" w:cs="Arial"/>
          <w:b w:val="0"/>
          <w:sz w:val="24"/>
        </w:rPr>
        <w:t xml:space="preserve"> —qué recibe (props), qué estados maneja y qué tokens de diseño usa— y solo después implementarlo. Este enfoque favorece la reutilización y la mantenibilidad (criterio RNF-MAINT-001 de Pawcare).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A partir del *design system* de Pawcare se diseñó un conjunto de componentes de UI reutilizables. Como entregable práctico de este punto se implementaron en </w:t>
      </w:r>
      <w:r>
        <w:rPr>
          <w:rFonts w:ascii="Arial" w:hAnsi="Arial" w:cs="Arial"/>
          <w:b/>
          <w:sz w:val="24"/>
        </w:rPr>
        <w:t>React Native (Expo SDK 56, TypeScript)</w:t>
      </w:r>
      <w:r>
        <w:rPr>
          <w:rFonts w:ascii="Arial" w:hAnsi="Arial" w:cs="Arial"/>
          <w:b w:val="0"/>
          <w:sz w:val="24"/>
        </w:rPr>
        <w:t xml:space="preserve"> —la tecnología real de la app móvil— con los tokens del proyecto, usando primitivos nativos (`View`, `Text`, `Pressable`, `TextInput`, `StyleSheet`). El código completo se incluye en el </w:t>
      </w:r>
      <w:r>
        <w:rPr>
          <w:rFonts w:ascii="Arial" w:hAnsi="Arial" w:cs="Arial"/>
          <w:b/>
          <w:sz w:val="24"/>
        </w:rPr>
        <w:t>Anexo A</w:t>
      </w:r>
      <w:r>
        <w:rPr>
          <w:rFonts w:ascii="Arial" w:hAnsi="Arial" w:cs="Arial"/>
          <w:b w:val="0"/>
          <w:sz w:val="24"/>
        </w:rPr>
        <w:t xml:space="preserve"> y en el archivo `docs/microtaller-03-componentes.tsx`. Los componentes diseñados son: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Button</w:t>
      </w:r>
      <w:r>
        <w:rPr>
          <w:rFonts w:ascii="Arial" w:hAnsi="Arial" w:cs="Arial"/>
          <w:b w:val="0"/>
          <w:sz w:val="24"/>
        </w:rPr>
        <w:t xml:space="preserve"> — acción del usuario. Variantes `primary`, `secondary`, `outline`, `destructive`, `ghost` y tamaños `sm`/`md`/`lg`, con área táctil mínima de 44 px (`Pressable`).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TextField</w:t>
      </w:r>
      <w:r>
        <w:rPr>
          <w:rFonts w:ascii="Arial" w:hAnsi="Arial" w:cs="Arial"/>
          <w:b w:val="0"/>
          <w:sz w:val="24"/>
        </w:rPr>
        <w:t xml:space="preserve"> — entrada de datos con `label`, `placeholder`, estado de error y tipografía de 16 px (evita el zoom automático en iOS).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Badge</w:t>
      </w:r>
      <w:r>
        <w:rPr>
          <w:rFonts w:ascii="Arial" w:hAnsi="Arial" w:cs="Arial"/>
          <w:b w:val="0"/>
          <w:sz w:val="24"/>
        </w:rPr>
        <w:t xml:space="preserve"> — etiqueta de estado del dominio (`success`, `warning`, `destructive`, `primary`).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StatCard</w:t>
      </w:r>
      <w:r>
        <w:rPr>
          <w:rFonts w:ascii="Arial" w:hAnsi="Arial" w:cs="Arial"/>
          <w:b w:val="0"/>
          <w:sz w:val="24"/>
        </w:rPr>
        <w:t xml:space="preserve"> — métrica numérica del dashboard (valor + etiqueta).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AppointmentCard</w:t>
      </w:r>
      <w:r>
        <w:rPr>
          <w:rFonts w:ascii="Arial" w:hAnsi="Arial" w:cs="Arial"/>
          <w:b w:val="0"/>
          <w:sz w:val="24"/>
        </w:rPr>
        <w:t xml:space="preserve"> — fila compuesta que combina avatar, texto y *badge* de estado, usada en las citas del dueño y en la agenda del administrador.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La </w:t>
      </w:r>
      <w:r>
        <w:rPr>
          <w:rFonts w:ascii="Arial" w:hAnsi="Arial" w:cs="Arial"/>
          <w:b/>
          <w:sz w:val="24"/>
        </w:rPr>
        <w:t>definición</w:t>
      </w:r>
      <w:r>
        <w:rPr>
          <w:rFonts w:ascii="Arial" w:hAnsi="Arial" w:cs="Arial"/>
          <w:b w:val="0"/>
          <w:sz w:val="24"/>
        </w:rPr>
        <w:t xml:space="preserve"> del componente Button, por ejemplo, fija su contrato antes de implementarlo: variante visual, tamaño, ancho completo opcional y estado presionado. Su implementación en React Native, usando los tokens compartidos, es la siguiente:</w:t>
      </w:r>
    </w:p>
    <w:p>
      <w:pPr>
        <w:spacing w:line="240" w:lineRule="auto" w:before="120" w:after="120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color w:val="202020"/>
          <w:sz w:val="20"/>
        </w:rPr>
        <w:t>// Definición: variante (primary|secondary|outline|destructive|ghost),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// tamaño (sm|md|lg), fullWidth opcional, área táctil ≥ 44 px.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export function Button({ label, variant = 'primary', size = 'lg', ...rest }: ButtonProps)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const v = buttonVariantStyles[variant];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return (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&lt;Pressable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accessibilityRole="button"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style={({ pressed }) =&gt; [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styles.btn,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{ minHeight: SIZE_HEIGHT[size], backgroundColor: v.bg, borderColor: v.border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pressed &amp;&amp; { opacity: 0.9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]}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{...rest}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&lt;Text style={[styles.btnLabel, { color: v.fg }]}&gt;{label}&lt;/Text&gt;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&lt;/Pressable&gt;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);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</w:t>
      </w:r>
    </w:p>
    <w:p>
      <w:pPr>
        <w:jc w:val="both"/>
      </w:pPr>
      <w:r>
        <w:rPr>
          <w:rFonts w:ascii="Arial" w:hAnsi="Arial" w:cs="Arial"/>
          <w:b w:val="0"/>
          <w:sz w:val="24"/>
        </w:rPr>
        <w:t>Diseñar así —de la definición a la implementación— permite que cada componente se pruebe de forma aislada, se documente con su contrato de props y se reutilice en todas las pantallas (login, dashboard, mascotas, citas, pagos) sin reescribir estilos, garantizando consistencia visual y facilitando el mantenimiento del producto.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Referencias</w:t>
      </w:r>
    </w:p>
    <w:p>
      <w:pPr>
        <w:ind w:hanging="720" w:left="720"/>
        <w:jc w:val="left"/>
      </w:pPr>
      <w:r>
        <w:rPr>
          <w:rFonts w:ascii="Arial" w:hAnsi="Arial" w:cs="Arial"/>
          <w:b w:val="0"/>
          <w:sz w:val="24"/>
        </w:rPr>
        <w:t>Gamma, E., Helm, R., Johnson, R., &amp; Vlissides, J. (1994). *Design patterns: Elements of reusable object-oriented software*. Addison-Wesley.</w:t>
      </w:r>
    </w:p>
    <w:p>
      <w:pPr>
        <w:ind w:hanging="720" w:left="720"/>
        <w:jc w:val="left"/>
      </w:pPr>
      <w:r>
        <w:rPr>
          <w:rFonts w:ascii="Arial" w:hAnsi="Arial" w:cs="Arial"/>
          <w:b w:val="0"/>
          <w:sz w:val="24"/>
        </w:rPr>
        <w:t>International Organization for Standardization. (2011). *ISO/IEC 25010: Systems and software engineering — Systems and software Quality Requirements and Evaluation (SQuaRE) — System and software quality models*. ISO.</w:t>
      </w:r>
    </w:p>
    <w:p>
      <w:pPr>
        <w:ind w:hanging="720" w:left="720"/>
        <w:jc w:val="left"/>
      </w:pPr>
      <w:r>
        <w:rPr>
          <w:rFonts w:ascii="Arial" w:hAnsi="Arial" w:cs="Arial"/>
          <w:b w:val="0"/>
          <w:sz w:val="24"/>
        </w:rPr>
        <w:t>Norman, D. A. (2013). *The design of everyday things* (Rev. ed.). Basic Books.</w:t>
      </w:r>
    </w:p>
    <w:p>
      <w:pPr>
        <w:ind w:hanging="720" w:left="720"/>
        <w:jc w:val="left"/>
      </w:pPr>
      <w:r>
        <w:rPr>
          <w:rFonts w:ascii="Arial" w:hAnsi="Arial" w:cs="Arial"/>
          <w:b w:val="0"/>
          <w:sz w:val="24"/>
        </w:rPr>
        <w:t>Pressman, R. S., &amp; Maxim, B. R. (2020). *Software engineering: A practitioner's approach* (9th ed.). McGraw-Hill.</w:t>
      </w:r>
    </w:p>
    <w:p>
      <w:pPr>
        <w:ind w:hanging="720" w:left="720"/>
        <w:jc w:val="left"/>
      </w:pPr>
      <w:r>
        <w:rPr>
          <w:rFonts w:ascii="Arial" w:hAnsi="Arial" w:cs="Arial"/>
          <w:b w:val="0"/>
          <w:sz w:val="24"/>
        </w:rPr>
        <w:t>Sommerville, I. (2016). *Software engineering* (10th ed.). Pearson.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Anexo A — Código de los componentes (React Native / Expo SDK 56)</w:t>
      </w:r>
    </w:p>
    <w:p>
      <w:pPr>
        <w:jc w:val="both"/>
      </w:pPr>
      <w:r>
        <w:rPr>
          <w:rFonts w:ascii="Arial" w:hAnsi="Arial" w:cs="Arial"/>
          <w:b w:val="0"/>
          <w:sz w:val="24"/>
        </w:rPr>
        <w:t>Implementación completa de los componentes de UI móviles descritos en el punto 5, en React Native con TypeScript y los tokens del design system de Pawcare (archivo `docs/microtaller-03-componentes.tsx`).</w:t>
      </w:r>
    </w:p>
    <w:p>
      <w:pPr>
        <w:spacing w:line="240" w:lineRule="auto" w:before="120" w:after="120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color w:val="202020"/>
          <w:sz w:val="20"/>
        </w:rPr>
        <w:t>/**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* Pawcare — Diseño de componentes (Microtaller 03)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* Componentes de UI móviles en React Native (Expo SDK 56, TypeScript).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* Cada componente parte de su DEFINICIÓN (contrato de props + estados) y se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* implementa con los tokens compartidos del design system de Pawcare.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*/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import React from 'react';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import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View,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Text,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Pressable,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TextInput,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StyleSheet,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type PressableProps,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 from 'react-native';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/* ============================================================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Tokens (extracto de src/theme/tokens.ts)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============================================================ */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export const tokens =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colors: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background: '#FAF8F3',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foreground: '#1F2A37',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card: '#FFFFFF',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primary: '#36B6AC',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primaryForeground: '#FFFFFF',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secondary: '#EDF5F4',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secondaryForeground: '#1E5A53',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mutedForeground: '#6B7280',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destructive: '#EF4444',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success: '#16A34A',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warning: '#F59E0B',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border: '#D6E7E4',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radius: 8,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radiusFull: 9999,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spacing: 8,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touch: 44, // área táctil mínima (Material Design)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 as const;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/* ============================================================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1. Button — acción del usuario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Definición: variante (primary|secondary|outline|destructive|ghost),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tamaño (sm|md|lg), fullWidth opcional, área táctil ≥ 44 px.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============================================================ */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type ButtonVariant = 'primary' | 'secondary' | 'outline' | 'destructive' | 'ghost';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type ButtonSize = 'sm' | 'md' | 'lg';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interface ButtonProps extends PressableProps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label: string;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variant?: ButtonVariant;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size?: ButtonSize;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fullWidth?: boolean;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const SIZE_HEIGHT: Record&lt;ButtonSize, number&gt; = { sm: 36, md: 40, lg: 44 };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export function Button({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label,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variant = 'primary',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size = 'lg',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fullWidth,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...rest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}: ButtonProps)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const v = buttonVariantStyles[variant];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return (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&lt;Pressable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accessibilityRole="button"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style={({ pressed }) =&gt; [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styles.btn,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{ minHeight: SIZE_HEIGHT[size], backgroundColor: v.bg, borderColor: v.border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fullWidth &amp;&amp; styles.btnBlock,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pressed &amp;&amp; { opacity: 0.9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]}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{...rest}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&lt;Text style={[styles.btnLabel, { color: v.fg }]}&gt;{label}&lt;/Text&gt;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&lt;/Pressable&gt;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);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const buttonVariantStyles: Record&lt;ButtonVariant, { bg: string; fg: string; border: string }&gt; =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primary: { bg: tokens.colors.primary, fg: tokens.colors.primaryForeground, border: 'transparent'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secondary: { bg: tokens.colors.secondary, fg: tokens.colors.secondaryForeground, border: 'transparent'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outline: { bg: 'transparent', fg: tokens.colors.foreground, border: tokens.colors.border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destructive: { bg: tokens.colors.destructive, fg: '#FFFFFF', border: 'transparent'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ghost: { bg: 'transparent', fg: tokens.colors.primary, border: 'transparent'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/* ============================================================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2. TextField — entrada de datos con validación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Definición: label, placeholder, value, secureTextEntry, error?.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fontSize 16 para evitar el zoom automático en iOS.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============================================================ */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interface TextFieldProps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label: string;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value: string;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onChangeText: (text: string) =&gt; void;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placeholder?: string;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secureTextEntry?: boolean;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error?: string;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export function TextField({ label, value, onChangeText, placeholder, secureTextEntry, error }: TextFieldProps)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return (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&lt;View style={styles.formGroup}&gt;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&lt;Text style={styles.label}&gt;{label}&lt;/Text&gt;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&lt;TextInput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style={[styles.input, !!error &amp;&amp; styles.inputError]}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value={value}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onChangeText={onChangeText}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placeholder={placeholder}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placeholderTextColor={tokens.colors.mutedForeground}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secureTextEntry={secureTextEntry}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autoCapitalize="none"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/&gt;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{!!error &amp;&amp; &lt;Text style={styles.fieldError}&gt;{error}&lt;/Text&gt;}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&lt;/View&gt;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);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/* ============================================================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3. Badge — etiqueta de estado del dominio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Definición: tone (success|warning|destructive|primary), label.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============================================================ */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type BadgeTone = 'success' | 'warning' | 'destructive' | 'primary';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const BADGE_TONES: Record&lt;BadgeTone, { bg: string; fg: string }&gt; =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success: { bg: 'rgba(22,163,74,0.15)', fg: tokens.colors.success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warning: { bg: 'rgba(245,158,11,0.18)', fg: '#B45309'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destructive: { bg: 'rgba(239,68,68,0.15)', fg: tokens.colors.destructive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primary: { bg: tokens.colors.secondary, fg: tokens.colors.secondaryForeground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export function Badge({ label, tone = 'primary' }: { label: string; tone?: BadgeTone })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const t = BADGE_TONES[tone];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return (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&lt;View style={[styles.badge, { backgroundColor: t.bg }]}&gt;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&lt;Text style={[styles.badgeText, { color: t.fg }]}&gt;{label}&lt;/Text&gt;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&lt;/View&gt;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);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/* ============================================================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4. StatCard — métrica numérica del dashboard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Definición: value (número grande) + label (texto muted).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============================================================ */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export function StatCard({ value, label }: { value: number | string; label: string })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return (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&lt;View style={styles.statCard}&gt;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&lt;Text style={styles.statValue}&gt;{value}&lt;/Text&gt;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&lt;Text style={styles.statLabel}&gt;{label}&lt;/Text&gt;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&lt;/View&gt;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);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/* ============================================================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5. AppointmentCard — fila compuesta (avatar + texto + Badge)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Definición: petEmoji, title, subtitle, status, onPress.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Reutilizada en citas del dueño y agenda del administrador.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============================================================ */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interface AppointmentCardProps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petEmoji: string;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title: string;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subtitle: string;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status: { label: string; tone: BadgeTone };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onPress?: () =&gt; void;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export function AppointmentCard({ petEmoji, title, subtitle, status, onPress }: AppointmentCardProps)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return (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&lt;Pressable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onPress={onPress}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accessibilityRole="button"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style={({ pressed }) =&gt; [styles.listRow, pressed &amp;&amp; { opacity: 0.9 }]}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&lt;View style={styles.petAvatar}&gt;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&lt;Text style={styles.petAvatarText}&gt;{petEmoji}&lt;/Text&gt;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&lt;/View&gt;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&lt;View style={styles.listRowBody}&gt;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&lt;Text style={styles.listRowTitle} numberOfLines={1}&gt;{title}&lt;/Text&gt;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&lt;Text style={styles.listRowSub} numberOfLines={1}&gt;{subtitle}&lt;/Text&gt;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&lt;/View&gt;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&lt;Badge label={status.label} tone={status.tone} /&gt;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&lt;/Pressable&gt;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);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/* ============================================================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Estilos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============================================================ */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const styles = StyleSheet.create({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btn: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flexDirection: 'row',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alignItems: 'center',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justifyContent: 'center',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borderRadius: tokens.radius,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borderWidth: 1,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paddingHorizontal: 16,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btnBlock: { alignSelf: 'stretch'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btnLabel: { fontSize: 15, fontWeight: '600'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formGroup: { gap: 6, marginBottom: 12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label: { fontSize: 14, fontWeight: '600', color: tokens.colors.foreground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input: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minHeight: tokens.touch,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fontSize: 16, // evita el zoom automático en iOS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paddingHorizontal: 12,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backgroundColor: tokens.colors.card,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color: tokens.colors.foreground,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borderWidth: 1,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borderColor: tokens.colors.border,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borderRadius: tokens.radius,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inputError: { borderColor: tokens.colors.destructive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fieldError: { fontSize: 13, color: tokens.colors.destructive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badge: { borderRadius: tokens.radiusFull, paddingHorizontal: 10, paddingVertical: 3, alignSelf: 'flex-start'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badgeText: { fontSize: 12, fontWeight: '600'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statCard: { flex: 1, alignItems: 'center'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statValue: { fontSize: 28, fontWeight: '700', color: tokens.colors.primary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statLabel: { fontSize: 13, color: tokens.colors.mutedForeground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listRow: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flexDirection: 'row',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alignItems: 'center',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gap: 12,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padding: 12,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backgroundColor: tokens.colors.card,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borderWidth: 1,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borderColor: tokens.colors.border,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borderRadius: tokens.radius,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petAvatar: {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width: 44,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height: 44,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borderRadius: tokens.radiusFull,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backgroundColor: tokens.colors.secondary,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alignItems: 'center',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justifyContent: 'center',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petAvatarText: { fontSize: 22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listRowBody: { flex: 1, minWidth: 0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listRowTitle: { fontSize: 16, fontWeight: '600', color: tokens.colors.foreground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listRowSub: { fontSize: 13, color: tokens.colors.mutedForeground },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});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/>
        <w:b w:val="0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