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REPÚBLICA BOLIVARIANA DE VENEZUELA</w:t>
      </w:r>
    </w:p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MINISTERIO DEL PODER POPULAR PARA LA EDUCACIÓN SUPERIOR</w:t>
      </w:r>
    </w:p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UNIVERSIDAD NACIONAL EXPERIMENTAL</w:t>
      </w:r>
    </w:p>
    <w:p>
      <w:pPr>
        <w:spacing w:line="276" w:lineRule="auto"/>
        <w:jc w:val="center"/>
      </w:pPr>
      <w:r>
        <w:rPr>
          <w:rFonts w:ascii="Arial" w:hAnsi="Arial" w:cs="Arial"/>
          <w:b/>
          <w:sz w:val="24"/>
        </w:rPr>
        <w:t>DE LAS TELECOMUNICACIONES E INFORMÁTICA</w:t>
      </w:r>
    </w:p>
    <w:p/>
    <w:p/>
    <w:p/>
    <w:p/>
    <w:p/>
    <w:p>
      <w:pPr>
        <w:jc w:val="center"/>
      </w:pPr>
      <w:r>
        <w:rPr>
          <w:rFonts w:ascii="Arial" w:hAnsi="Arial" w:cs="Arial"/>
          <w:b/>
          <w:sz w:val="28"/>
        </w:rPr>
        <w:t>Trabajo 2: Informe Parcial de Ejecución por Sprints</w:t>
      </w:r>
    </w:p>
    <w:p/>
    <w:p/>
    <w:p/>
    <w:p/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Miguel Figuera C.I: 23.558.789</w:t>
      </w:r>
    </w:p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Iromy León C.I: V-30.243.131</w:t>
      </w:r>
    </w:p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Alejandra Herde C.I: V-23.711.974</w:t>
      </w:r>
    </w:p>
    <w:p>
      <w:pPr>
        <w:spacing w:line="276" w:lineRule="auto"/>
        <w:jc w:val="right"/>
      </w:pPr>
      <w:r>
        <w:rPr>
          <w:rFonts w:ascii="Arial" w:hAnsi="Arial" w:cs="Arial"/>
          <w:b/>
          <w:sz w:val="24"/>
        </w:rPr>
        <w:t>Tutora: Yuly Delgado</w:t>
      </w:r>
    </w:p>
    <w:p/>
    <w:p/>
    <w:p/>
    <w:p/>
    <w:p>
      <w:pPr>
        <w:jc w:val="center"/>
      </w:pPr>
      <w:r>
        <w:rPr>
          <w:rFonts w:ascii="Arial" w:hAnsi="Arial" w:cs="Arial"/>
          <w:b/>
          <w:sz w:val="24"/>
        </w:rPr>
        <w:t>Caracas, Julio de 2026</w:t>
      </w:r>
    </w:p>
    <w:p>
      <w:r>
        <w:br w:type="page"/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Informe Parcial de Ejecución por Sprints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presente documento constituye el </w:t>
      </w:r>
      <w:r>
        <w:rPr>
          <w:rFonts w:ascii="Arial" w:hAnsi="Arial" w:cs="Arial"/>
          <w:b/>
          <w:sz w:val="24"/>
        </w:rPr>
        <w:t>informe parcial de ejecución</w:t>
      </w:r>
      <w:r>
        <w:rPr>
          <w:rFonts w:ascii="Arial" w:hAnsi="Arial" w:cs="Arial"/>
          <w:b w:val="0"/>
          <w:sz w:val="24"/>
        </w:rPr>
        <w:t xml:space="preserve"> del Proyecto Sociotecnológico </w:t>
      </w:r>
      <w:r>
        <w:rPr>
          <w:rFonts w:ascii="Arial" w:hAnsi="Arial" w:cs="Arial"/>
          <w:b/>
          <w:sz w:val="24"/>
        </w:rPr>
        <w:t>Pawcare: App móvil para atención veterinaria a domicilio</w:t>
      </w:r>
      <w:r>
        <w:rPr>
          <w:rFonts w:ascii="Arial" w:hAnsi="Arial" w:cs="Arial"/>
          <w:b w:val="0"/>
          <w:sz w:val="24"/>
        </w:rPr>
        <w:t xml:space="preserve">, y reúne los soportes de la gestión ágil del equipo: los entregables de cada sprint, el reporte de velocity, las retrospectivas, el calendario de reuniones de planificación y seguimiento, las acciones de mejora continua y las demostraciones realizadas. Cubre el período comprendido entre el </w:t>
      </w:r>
      <w:r>
        <w:rPr>
          <w:rFonts w:ascii="Arial" w:hAnsi="Arial" w:cs="Arial"/>
          <w:b/>
          <w:sz w:val="24"/>
        </w:rPr>
        <w:t>25 de mayo y el 14 de julio de 2026</w:t>
      </w:r>
      <w:r>
        <w:rPr>
          <w:rFonts w:ascii="Arial" w:hAnsi="Arial" w:cs="Arial"/>
          <w:b w:val="0"/>
          <w:sz w:val="24"/>
        </w:rPr>
        <w:t xml:space="preserve"> (corte parcial durante el sprint 4). Toda la información aquí presentada es </w:t>
      </w:r>
      <w:r>
        <w:rPr>
          <w:rFonts w:ascii="Arial" w:hAnsi="Arial" w:cs="Arial"/>
          <w:b/>
          <w:sz w:val="24"/>
        </w:rPr>
        <w:t>verificable en el repositorio Git del proyecto</w:t>
      </w:r>
      <w:r>
        <w:rPr>
          <w:rFonts w:ascii="Arial" w:hAnsi="Arial" w:cs="Arial"/>
          <w:b w:val="0"/>
          <w:sz w:val="24"/>
        </w:rPr>
        <w:t>: cada entregable se referencia con el identificador del commit o pull request que lo evidencia.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I. Marco de Trabajo del Equipo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1.1 Metodología y cadencia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equipo trabaja con el marco ágil </w:t>
      </w:r>
      <w:r>
        <w:rPr>
          <w:rFonts w:ascii="Arial" w:hAnsi="Arial" w:cs="Arial"/>
          <w:b/>
          <w:sz w:val="24"/>
        </w:rPr>
        <w:t>Scrum</w:t>
      </w:r>
      <w:r>
        <w:rPr>
          <w:rFonts w:ascii="Arial" w:hAnsi="Arial" w:cs="Arial"/>
          <w:b w:val="0"/>
          <w:sz w:val="24"/>
        </w:rPr>
        <w:t>, adaptado al contexto académico del PST y a los lineamientos de la docente guía, con la siguiente cadencia: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Elemento</w:t>
            </w:r>
          </w:p>
        </w:tc>
        <w:tc>
          <w:tcPr>
            <w:tcW w:type="dxa" w:w="468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Definición adoptada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Duración del sprint</w:t>
            </w:r>
          </w:p>
        </w:tc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 semanas (lunes a domingo de la semana siguiente).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Reunión de planificación</w:t>
            </w:r>
          </w:p>
        </w:tc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Primer lunes del sprint: se compromete el alcance y se estiman las historias en puntos (escala Fibonacci).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Reuniones de seguimiento</w:t>
            </w:r>
          </w:p>
        </w:tc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Cada 3 días durante el sprint: avance, impedimentos y ajustes.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Revisión / demostración</w:t>
            </w:r>
          </w:p>
        </w:tc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Viernes de cierre: demostración del incremento funcionando con datos reales, con participación de los informantes clave cuando aplica.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Retrospectiva</w:t>
            </w:r>
          </w:p>
        </w:tc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Al cierre de la revisión: qué funcionó, qué mejorar y acuerdos accionables.</w:t>
            </w:r>
          </w:p>
        </w:tc>
      </w:tr>
      <w:tr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Definición de terminado</w:t>
            </w:r>
          </w:p>
        </w:tc>
        <w:tc>
          <w:tcPr>
            <w:tcW w:type="dxa" w:w="468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Pruebas de integración reales en verde, verificación de tipos, análisis estático sin errores, cero hallazgos de react-doctor y formato aplicado, antes de cada commit.</w:t>
            </w:r>
          </w:p>
        </w:tc>
      </w:tr>
    </w:tbl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1.2 Equipo y roles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El equipo investigador está integrado por </w:t>
      </w:r>
      <w:r>
        <w:rPr>
          <w:rFonts w:ascii="Arial" w:hAnsi="Arial" w:cs="Arial"/>
          <w:b/>
          <w:sz w:val="24"/>
        </w:rPr>
        <w:t>Miguel Figuera, Iromy León y Alejandra Herde</w:t>
      </w:r>
      <w:r>
        <w:rPr>
          <w:rFonts w:ascii="Arial" w:hAnsi="Arial" w:cs="Arial"/>
          <w:b w:val="0"/>
          <w:sz w:val="24"/>
        </w:rPr>
        <w:t xml:space="preserve">, bajo la guía de la </w:t>
      </w:r>
      <w:r>
        <w:rPr>
          <w:rFonts w:ascii="Arial" w:hAnsi="Arial" w:cs="Arial"/>
          <w:b/>
          <w:sz w:val="24"/>
        </w:rPr>
        <w:t>tutora Yuly Delgado</w:t>
      </w:r>
      <w:r>
        <w:rPr>
          <w:rFonts w:ascii="Arial" w:hAnsi="Arial" w:cs="Arial"/>
          <w:b w:val="0"/>
          <w:sz w:val="24"/>
        </w:rPr>
        <w:t xml:space="preserve"> y con la Dra. Génesis Conesa (consultorio Pawcare) como informante clave. Los roles Scrum se distribuyeron así durante todo el período reportado: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Integrante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Rol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Responsabilidades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Iromy León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Scrum Master</w:t>
            </w:r>
            <w:r>
              <w:rPr>
                <w:rFonts w:ascii="Arial" w:hAnsi="Arial" w:cs="Arial"/>
                <w:b w:val="0"/>
                <w:sz w:val="20"/>
              </w:rPr>
              <w:t xml:space="preserve"> (en todo momento); gestión del proyecto (PM) por períodos, compartida con Miguel Figuera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Facilita las reuniones de planificación, seguimiento, revisión y retrospectiva; remueve impedimentos; vela por el cumplimiento de los acuerdos de mejora continua.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Alejandra Herde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QA principal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Aseguramiento de la calidad: verificación de los incrementos contra la definición de terminado, ejecución de las compuertas de calidad y validación funcional en emulador.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Miguel Figuera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Desarrollador (DEV)</w:t>
            </w:r>
            <w:r>
              <w:rPr>
                <w:rFonts w:ascii="Arial" w:hAnsi="Arial" w:cs="Arial"/>
                <w:b w:val="0"/>
                <w:sz w:val="20"/>
              </w:rPr>
              <w:t>; gestión del proyecto (PM) por períodos, compartida con Iromy León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Implementación de los dominios con TDD, integración con el backend y mantenimiento del repositorio (ramas, pull requests, hooks).</w:t>
            </w:r>
          </w:p>
        </w:tc>
      </w:tr>
    </w:tbl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1.3 Fuentes de evidencia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Los soportes de este informe provienen del historial del repositorio: los commits de la rama principal (main), las ramas de trabajo remotas (feat/real-backend-integration y refactor/flatlist-react-doctor) y los pull requests de integración (#1 y #2). Los identificadores abreviados de commit (por ejemplo, 416eb50) permiten a la docente guía auditar cada entregable.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II. Ejecución por Sprints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2.1 Sprint 1 (25 de mayo – 7 de junio): concepción y diseño</w:t>
      </w:r>
    </w:p>
    <w:p>
      <w:pPr>
        <w:jc w:val="both"/>
      </w:pPr>
      <w:r>
        <w:rPr>
          <w:rFonts w:ascii="Arial" w:hAnsi="Arial" w:cs="Arial"/>
          <w:b/>
          <w:sz w:val="24"/>
        </w:rPr>
        <w:t>Objetivo comprometido</w:t>
      </w:r>
      <w:r>
        <w:rPr>
          <w:rFonts w:ascii="Arial" w:hAnsi="Arial" w:cs="Arial"/>
          <w:b w:val="0"/>
          <w:sz w:val="24"/>
        </w:rPr>
        <w:t>: constituir el proyecto y producir el paquete de diseño completo del producto.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Entregable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Evidencia (commit)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Inicialización del proyecto móvil (Expo SDK 56, React Native, TypeScript estricto, tokens de diseño)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9245aba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Documento de diseño Pawcare (APA, con script generador)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65499d1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ADR 0001 — Arquitectura de datos móvil (offline-first híbrido)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706a7f9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Especificación de requisitos (26 RF, 17 RNF) en Markdown y HTML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a0b833f, b1e73d1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Diagramas de arquitectura imprimibles (tres capas, cliente-servidor)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b1e73d1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Demo navegable de la interfaz (maquetas, tema claro/oscuro, PDF)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0040dc6, cc1cf81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Total del sprint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21</w:t>
            </w:r>
          </w:p>
        </w:tc>
      </w:tr>
    </w:tbl>
    <w:p>
      <w:pPr>
        <w:jc w:val="both"/>
      </w:pPr>
      <w:r>
        <w:rPr>
          <w:rFonts w:ascii="Arial" w:hAnsi="Arial" w:cs="Arial"/>
          <w:b/>
          <w:sz w:val="24"/>
        </w:rPr>
        <w:t>Demostración</w:t>
      </w:r>
      <w:r>
        <w:rPr>
          <w:rFonts w:ascii="Arial" w:hAnsi="Arial" w:cs="Arial"/>
          <w:b w:val="0"/>
          <w:sz w:val="24"/>
        </w:rPr>
        <w:t>: demo navegable de la interfaz (maquetas HTML/PDF con dos maquetas por página) presentada para validación del concepto visual y del inventario de pantallas.</w:t>
      </w:r>
    </w:p>
    <w:p>
      <w:pPr>
        <w:jc w:val="both"/>
      </w:pPr>
      <w:r>
        <w:rPr>
          <w:rFonts w:ascii="Arial" w:hAnsi="Arial" w:cs="Arial"/>
          <w:b/>
          <w:sz w:val="24"/>
        </w:rPr>
        <w:t>Retrospectiva del sprint 1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funcionó</w:t>
      </w:r>
      <w:r>
        <w:rPr>
          <w:rFonts w:ascii="Arial" w:hAnsi="Arial" w:cs="Arial"/>
          <w:b w:val="0"/>
          <w:sz w:val="24"/>
        </w:rPr>
        <w:t>: el paquete de diseño quedó completo y versionado (requisitos, ADR, diagramas, demo), dando base verificable a la construcción.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mejorar</w:t>
      </w:r>
      <w:r>
        <w:rPr>
          <w:rFonts w:ascii="Arial" w:hAnsi="Arial" w:cs="Arial"/>
          <w:b w:val="0"/>
          <w:sz w:val="24"/>
        </w:rPr>
        <w:t>: los mensajes de commit fueron poco descriptivos y heterogéneos ("docs", "other docs", mezcla de idiomas), y se trabajó directamente sobre la rama principal.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Acuerdos</w:t>
      </w:r>
      <w:r>
        <w:rPr>
          <w:rFonts w:ascii="Arial" w:hAnsi="Arial" w:cs="Arial"/>
          <w:b w:val="0"/>
          <w:sz w:val="24"/>
        </w:rPr>
        <w:t xml:space="preserve">: adoptar </w:t>
      </w:r>
      <w:r>
        <w:rPr>
          <w:rFonts w:ascii="Arial" w:hAnsi="Arial" w:cs="Arial"/>
          <w:b/>
          <w:sz w:val="24"/>
        </w:rPr>
        <w:t>commits convencionales</w:t>
      </w:r>
      <w:r>
        <w:rPr>
          <w:rFonts w:ascii="Arial" w:hAnsi="Arial" w:cs="Arial"/>
          <w:b w:val="0"/>
          <w:sz w:val="24"/>
        </w:rPr>
        <w:t xml:space="preserve"> (feat/fix/docs/refactor) y trabajar en </w:t>
      </w:r>
      <w:r>
        <w:rPr>
          <w:rFonts w:ascii="Arial" w:hAnsi="Arial" w:cs="Arial"/>
          <w:b/>
          <w:sz w:val="24"/>
        </w:rPr>
        <w:t>ramas por funcionalidad</w:t>
      </w:r>
      <w:r>
        <w:rPr>
          <w:rFonts w:ascii="Arial" w:hAnsi="Arial" w:cs="Arial"/>
          <w:b w:val="0"/>
          <w:sz w:val="24"/>
        </w:rPr>
        <w:t xml:space="preserve"> integradas mediante pull request. *Cumplimiento verificable: desde el sprint 2 todos los commits siguen la convención y el desarrollo ocurre en la rama feat/real-backend-integration.*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2.2 Sprint 2 (8 – 21 de junio): dominios sobre el backend real con TDD</w:t>
      </w:r>
    </w:p>
    <w:p>
      <w:pPr>
        <w:jc w:val="both"/>
      </w:pPr>
      <w:r>
        <w:rPr>
          <w:rFonts w:ascii="Arial" w:hAnsi="Arial" w:cs="Arial"/>
          <w:b/>
          <w:sz w:val="24"/>
        </w:rPr>
        <w:t>Objetivo comprometido</w:t>
      </w:r>
      <w:r>
        <w:rPr>
          <w:rFonts w:ascii="Arial" w:hAnsi="Arial" w:cs="Arial"/>
          <w:b w:val="0"/>
          <w:sz w:val="24"/>
        </w:rPr>
        <w:t>: dejar de lado toda simulación y conectar los dominios funcionales de la aplicación al backend real (API REST de 157 rutas), con desarrollo guiado por pruebas.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Entregable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Evidencia (commit)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Base de ingeniería: compuertas de calidad, Jest contra backend real, Husky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ec911f6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Dominio mascotas del dueño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c30f285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Dominio citas y agendamiento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e824267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Dominio pagos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35f2588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Historia médica: consultas, vacunas, desparasitaciones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8172ca9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Panel del dueño e historial médico con servicios reales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d5ef472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Dominio público: productos, servicios y adopciones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7fc11a8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Perfil real: edición y cambio de contraseña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96c26b1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Apadrinamientos (dueño y público)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a72ee3e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Administración: pantallas de listado de toda la clínica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8bb51de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Administración: métricas del panel y pantallas de detalle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78b0226, c19578f, 699b2cb, cbd120a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Administración: formularios de creación/edición y registros médicos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1c9cbd1, abdf247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Checkout de la tienda y asistente de citas del administrador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8f87416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Total del sprint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34</w:t>
            </w:r>
          </w:p>
        </w:tc>
      </w:tr>
    </w:tbl>
    <w:p>
      <w:pPr>
        <w:jc w:val="both"/>
      </w:pPr>
      <w:r>
        <w:rPr>
          <w:rFonts w:ascii="Arial" w:hAnsi="Arial" w:cs="Arial"/>
          <w:b/>
          <w:sz w:val="24"/>
        </w:rPr>
        <w:t>Demostración</w:t>
      </w:r>
      <w:r>
        <w:rPr>
          <w:rFonts w:ascii="Arial" w:hAnsi="Arial" w:cs="Arial"/>
          <w:b w:val="0"/>
          <w:sz w:val="24"/>
        </w:rPr>
        <w:t>: aplicación funcionando en emulador Android contra el backend en ejecución, con las credenciales sembradas de dueño, administrador y veterinario: flujos completos de mascotas, citas, pagos e historia clínica.</w:t>
      </w:r>
    </w:p>
    <w:p>
      <w:pPr>
        <w:jc w:val="both"/>
      </w:pPr>
      <w:r>
        <w:rPr>
          <w:rFonts w:ascii="Arial" w:hAnsi="Arial" w:cs="Arial"/>
          <w:b/>
          <w:sz w:val="24"/>
        </w:rPr>
        <w:t>Retrospectiva del sprint 2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funcionó</w:t>
      </w:r>
      <w:r>
        <w:rPr>
          <w:rFonts w:ascii="Arial" w:hAnsi="Arial" w:cs="Arial"/>
          <w:b w:val="0"/>
          <w:sz w:val="24"/>
        </w:rPr>
        <w:t>: 13 entregables de dominio cerrados con TDD y datos reales; se eliminó el último resto simulado del producto (commit f93dc31: la pantalla de perfil pasó a usar la sesión real, "no mock fallback").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mejorar</w:t>
      </w:r>
      <w:r>
        <w:rPr>
          <w:rFonts w:ascii="Arial" w:hAnsi="Arial" w:cs="Arial"/>
          <w:b w:val="0"/>
          <w:sz w:val="24"/>
        </w:rPr>
        <w:t>: la integración se concentró en pocas jornadas con lotes de trabajo muy grandes, lo que dificulta la revisión commit a commit y eleva el riesgo de defectos ocultos.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Acuerdos</w:t>
      </w:r>
      <w:r>
        <w:rPr>
          <w:rFonts w:ascii="Arial" w:hAnsi="Arial" w:cs="Arial"/>
          <w:b w:val="0"/>
          <w:sz w:val="24"/>
        </w:rPr>
        <w:t xml:space="preserve">: formalizar por escrito la regla </w:t>
      </w:r>
      <w:r>
        <w:rPr>
          <w:rFonts w:ascii="Arial" w:hAnsi="Arial" w:cs="Arial"/>
          <w:b/>
          <w:sz w:val="24"/>
        </w:rPr>
        <w:t>"nada simulado en producción"</w:t>
      </w:r>
      <w:r>
        <w:rPr>
          <w:rFonts w:ascii="Arial" w:hAnsi="Arial" w:cs="Arial"/>
          <w:b w:val="0"/>
          <w:sz w:val="24"/>
        </w:rPr>
        <w:t xml:space="preserve"> y ejecutar las </w:t>
      </w:r>
      <w:r>
        <w:rPr>
          <w:rFonts w:ascii="Arial" w:hAnsi="Arial" w:cs="Arial"/>
          <w:b/>
          <w:sz w:val="24"/>
        </w:rPr>
        <w:t>compuertas de calidad antes de cada commit</w:t>
      </w:r>
      <w:r>
        <w:rPr>
          <w:rFonts w:ascii="Arial" w:hAnsi="Arial" w:cs="Arial"/>
          <w:b w:val="0"/>
          <w:sz w:val="24"/>
        </w:rPr>
        <w:t xml:space="preserve"> (pruebas, tipos, lint, react-doctor, formato). *Cumplimiento verificable: reglas incorporadas a la guía de ingeniería del repositorio (AGENTS.md) y aplicadas en los sprints siguientes.*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2.3 Sprint 3 (22 de junio – 5 de julio): local-first, selector de servidor y calidad</w:t>
      </w:r>
    </w:p>
    <w:p>
      <w:pPr>
        <w:jc w:val="both"/>
      </w:pPr>
      <w:r>
        <w:rPr>
          <w:rFonts w:ascii="Arial" w:hAnsi="Arial" w:cs="Arial"/>
          <w:b/>
          <w:sz w:val="24"/>
        </w:rPr>
        <w:t>Objetivo comprometido</w:t>
      </w:r>
      <w:r>
        <w:rPr>
          <w:rFonts w:ascii="Arial" w:hAnsi="Arial" w:cs="Arial"/>
          <w:b w:val="0"/>
          <w:sz w:val="24"/>
        </w:rPr>
        <w:t>: iniciar la arquitectura offline-first (fase F1 del ADR 0001), habilitar el despliegue autoalojado y saldar los hallazgos de calidad detectados.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Entregable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Evidencia (commit)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Corrección: la agenda del administrador muestra todas las citas (scope=all)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2e6d8a8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Selector de servidor autoalojado con verificación de salud (health check)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d61b2a4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5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Plan de arquitectura local-first y sincronización diferida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e417bb0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Componente ThemeToggle reutilizable; cierre de sesión y servidor en admin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1ce7018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F1 local-first: base de datos SQLite local con migraciones (TDD)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416eb50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Refactorizaciones guiadas por react-doctor (estado perezoso, funciones puras)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1718d67, d0c7cd2, c61f280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Integración a main mediante pull request revisado (PR #1)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16eca4b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Total del sprint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26</w:t>
            </w:r>
          </w:p>
        </w:tc>
      </w:tr>
    </w:tbl>
    <w:p>
      <w:pPr>
        <w:jc w:val="both"/>
      </w:pPr>
      <w:r>
        <w:rPr>
          <w:rFonts w:ascii="Arial" w:hAnsi="Arial" w:cs="Arial"/>
          <w:b/>
          <w:sz w:val="24"/>
        </w:rPr>
        <w:t>Demostración</w:t>
      </w:r>
      <w:r>
        <w:rPr>
          <w:rFonts w:ascii="Arial" w:hAnsi="Arial" w:cs="Arial"/>
          <w:b w:val="0"/>
          <w:sz w:val="24"/>
        </w:rPr>
        <w:t>: selector de servidor con verificación de salud en vivo y arranque de la aplicación con la base local SQLite (fase F1) inicializada por migraciones.</w:t>
      </w:r>
    </w:p>
    <w:p>
      <w:pPr>
        <w:jc w:val="both"/>
      </w:pPr>
      <w:r>
        <w:rPr>
          <w:rFonts w:ascii="Arial" w:hAnsi="Arial" w:cs="Arial"/>
          <w:b/>
          <w:sz w:val="24"/>
        </w:rPr>
        <w:t>Retrospectiva del sprint 3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funcionó</w:t>
      </w:r>
      <w:r>
        <w:rPr>
          <w:rFonts w:ascii="Arial" w:hAnsi="Arial" w:cs="Arial"/>
          <w:b w:val="0"/>
          <w:sz w:val="24"/>
        </w:rPr>
        <w:t>: la fase F1 de la arquitectura offline-first se entregó con TDD (suite de migraciones), y el primer pull request formal (#1) integró todo el trabajo a main con revisión.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mejorar</w:t>
      </w:r>
      <w:r>
        <w:rPr>
          <w:rFonts w:ascii="Arial" w:hAnsi="Arial" w:cs="Arial"/>
          <w:b w:val="0"/>
          <w:sz w:val="24"/>
        </w:rPr>
        <w:t>: los hallazgos de react-doctor se detectaron tarde y de forma reactiva; una parte del alcance comprometido (fase F2 de sincronización) se pospuso al backlog.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Acuerdos</w:t>
      </w:r>
      <w:r>
        <w:rPr>
          <w:rFonts w:ascii="Arial" w:hAnsi="Arial" w:cs="Arial"/>
          <w:b w:val="0"/>
          <w:sz w:val="24"/>
        </w:rPr>
        <w:t xml:space="preserve">: incorporar </w:t>
      </w:r>
      <w:r>
        <w:rPr>
          <w:rFonts w:ascii="Arial" w:hAnsi="Arial" w:cs="Arial"/>
          <w:b/>
          <w:sz w:val="24"/>
        </w:rPr>
        <w:t>react-doctor como compuerta previa a cada commit</w:t>
      </w:r>
      <w:r>
        <w:rPr>
          <w:rFonts w:ascii="Arial" w:hAnsi="Arial" w:cs="Arial"/>
          <w:b w:val="0"/>
          <w:sz w:val="24"/>
        </w:rPr>
        <w:t xml:space="preserve"> y añadir un </w:t>
      </w:r>
      <w:r>
        <w:rPr>
          <w:rFonts w:ascii="Arial" w:hAnsi="Arial" w:cs="Arial"/>
          <w:b/>
          <w:sz w:val="24"/>
        </w:rPr>
        <w:t>hook pre-push</w:t>
      </w:r>
      <w:r>
        <w:rPr>
          <w:rFonts w:ascii="Arial" w:hAnsi="Arial" w:cs="Arial"/>
          <w:b w:val="0"/>
          <w:sz w:val="24"/>
        </w:rPr>
        <w:t xml:space="preserve"> que re-ejecute lint, formato y tipos bloqueando el push defectuoso. *Cumplimiento verificable: hook pre-push activo en el repositorio y sprint 4 dedicado a cerrar los hallazgos restantes (PR #2).*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2.4 Sprint 4 (6 – 19 de julio, en curso): rendimiento y documentación académica</w:t>
      </w:r>
    </w:p>
    <w:p>
      <w:pPr>
        <w:jc w:val="both"/>
      </w:pPr>
      <w:r>
        <w:rPr>
          <w:rFonts w:ascii="Arial" w:hAnsi="Arial" w:cs="Arial"/>
          <w:b/>
          <w:sz w:val="24"/>
        </w:rPr>
        <w:t>Objetivo comprometido</w:t>
      </w:r>
      <w:r>
        <w:rPr>
          <w:rFonts w:ascii="Arial" w:hAnsi="Arial" w:cs="Arial"/>
          <w:b w:val="0"/>
          <w:sz w:val="24"/>
        </w:rPr>
        <w:t>: virtualizar todas las listas de la aplicación, dejar el diagnóstico de react-doctor en cero y producir los entregables académicos del corte.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Entregable (al corte del 14 de julio)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Evidencia</w:t>
            </w:r>
          </w:p>
        </w:tc>
        <w:tc>
          <w:tcPr>
            <w:tcW w:type="dxa" w:w="312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Virtualización de listas con FlatList en todas las pantallas de listado y limpieza total de hallazgos de react-doctor (PR #2)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eacd4dd, 2179ce2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Arquitectura navegable en HTML y README del proyecto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e6396e6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Entregables académicos: fase de diseño (eval 3), informe técnico de verificación (eval 4), infografía de implementación y mantenimiento (eval 5) e informe parcial del PST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docs/ing-software, docs/pst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Total parcial del sprint (en curso)</w:t>
            </w: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</w:p>
        </w:tc>
        <w:tc>
          <w:tcPr>
            <w:tcW w:type="dxa" w:w="312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/>
                <w:sz w:val="20"/>
              </w:rPr>
              <w:t>13</w:t>
            </w:r>
          </w:p>
        </w:tc>
      </w:tr>
    </w:tbl>
    <w:p>
      <w:pPr>
        <w:jc w:val="both"/>
      </w:pPr>
      <w:r>
        <w:rPr>
          <w:rFonts w:ascii="Arial" w:hAnsi="Arial" w:cs="Arial"/>
          <w:b/>
          <w:sz w:val="24"/>
        </w:rPr>
        <w:t>Demostración (prevista para el 17 de julio)</w:t>
      </w:r>
      <w:r>
        <w:rPr>
          <w:rFonts w:ascii="Arial" w:hAnsi="Arial" w:cs="Arial"/>
          <w:b w:val="0"/>
          <w:sz w:val="24"/>
        </w:rPr>
        <w:t>: listas de mascotas, citas y pagos con volúmenes reales de datos, mostrando el desplazamiento fluido tras la virtualización.</w:t>
      </w:r>
    </w:p>
    <w:p>
      <w:pPr>
        <w:jc w:val="both"/>
      </w:pPr>
      <w:r>
        <w:rPr>
          <w:rFonts w:ascii="Arial" w:hAnsi="Arial" w:cs="Arial"/>
          <w:b/>
          <w:sz w:val="24"/>
        </w:rPr>
        <w:t>Retrospectiva parcial del sprint 4</w:t>
      </w:r>
      <w:r>
        <w:rPr>
          <w:rFonts w:ascii="Arial" w:hAnsi="Arial" w:cs="Arial"/>
          <w:b w:val="0"/>
          <w:sz w:val="24"/>
        </w:rPr>
        <w:t>: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funcionó</w:t>
      </w:r>
      <w:r>
        <w:rPr>
          <w:rFonts w:ascii="Arial" w:hAnsi="Arial" w:cs="Arial"/>
          <w:b w:val="0"/>
          <w:sz w:val="24"/>
        </w:rPr>
        <w:t>: la deuda de rendimiento se saldó de una vez (todas las listas virtualizadas) y el diagnóstico de react-doctor quedó en cero hallazgos.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Qué mejorar</w:t>
      </w:r>
      <w:r>
        <w:rPr>
          <w:rFonts w:ascii="Arial" w:hAnsi="Arial" w:cs="Arial"/>
          <w:b w:val="0"/>
          <w:sz w:val="24"/>
        </w:rPr>
        <w:t>: las compuertas de calidad aún dependen del entorno local del desarrollador; no existe integración continua remota que las re-ejecute por cada pull request.</w:t>
      </w:r>
    </w:p>
    <w:p>
      <w:pPr>
        <w:pStyle w:val="ListBullet"/>
        <w:jc w:val="left"/>
      </w:pPr>
      <w:r>
        <w:rPr>
          <w:rFonts w:ascii="Arial" w:hAnsi="Arial" w:cs="Arial"/>
          <w:b/>
          <w:sz w:val="24"/>
        </w:rPr>
        <w:t>Acuerdo propuesto</w:t>
      </w:r>
      <w:r>
        <w:rPr>
          <w:rFonts w:ascii="Arial" w:hAnsi="Arial" w:cs="Arial"/>
          <w:b w:val="0"/>
          <w:sz w:val="24"/>
        </w:rPr>
        <w:t>: evaluar la incorporación de integración continua (GitHub Actions) con el backend contenerizado, como recomienda el informe técnico de verificación (eval 4).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III. Reporte de Velocity del Equipo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3.1 Método de medición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Las historias se estiman en </w:t>
      </w:r>
      <w:r>
        <w:rPr>
          <w:rFonts w:ascii="Arial" w:hAnsi="Arial" w:cs="Arial"/>
          <w:b/>
          <w:sz w:val="24"/>
        </w:rPr>
        <w:t>puntos de historia</w:t>
      </w:r>
      <w:r>
        <w:rPr>
          <w:rFonts w:ascii="Arial" w:hAnsi="Arial" w:cs="Arial"/>
          <w:b w:val="0"/>
          <w:sz w:val="24"/>
        </w:rPr>
        <w:t xml:space="preserve"> (escala Fibonacci) durante la reunión de planificación; la velocity de cada sprint es la suma de los puntos de las historias que cumplieron la definición de terminado dentro del sprint. Las cifras se reconstruyen y auditan contra el historial del repositorio.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3.2 Resultados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Período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 comprometidos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Puntos completados</w:t>
            </w:r>
          </w:p>
        </w:tc>
        <w:tc>
          <w:tcPr>
            <w:tcW w:type="dxa" w:w="1872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Cumplimiento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1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25 may – 7 jun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21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21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100 %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2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8 jun – 21 jun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31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34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110 % (se incorporó alcance adicional de administración)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3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22 jun – 5 jul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29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26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90 % (la fase F2 de sincronización se pospuso al backlog)</w:t>
            </w:r>
          </w:p>
        </w:tc>
      </w:tr>
      <w:tr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4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6 jul – 19 jul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27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13 (parcial al 14 jul)</w:t>
            </w:r>
          </w:p>
        </w:tc>
        <w:tc>
          <w:tcPr>
            <w:tcW w:type="dxa" w:w="1872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En curso</w:t>
            </w:r>
          </w:p>
        </w:tc>
      </w:tr>
    </w:tbl>
    <w:p>
      <w:pPr>
        <w:spacing w:line="240" w:lineRule="auto" w:before="120" w:after="120"/>
        <w:ind w:left="283"/>
        <w:jc w:val="left"/>
        <w:shd w:val="clear" w:color="auto" w:fill="F2F2F2"/>
      </w:pPr>
      <w:r>
        <w:rPr>
          <w:rFonts w:ascii="Consolas" w:hAnsi="Consolas" w:cs="Consolas"/>
          <w:b w:val="0"/>
          <w:color w:val="202020"/>
          <w:sz w:val="20"/>
        </w:rPr>
        <w:t>Velocity por sprint (puntos completados)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1  █████████████████████            21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2  ██████████████████████████████████  34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3  ██████████████████████████        26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>Sprint 4  █████████████                     13 (en curso)</w:t>
      </w:r>
      <w:r>
        <w:br/>
      </w:r>
      <w:r>
        <w:rPr>
          <w:rFonts w:ascii="Consolas" w:hAnsi="Consolas" w:cs="Consolas"/>
          <w:b w:val="0"/>
          <w:color w:val="202020"/>
          <w:sz w:val="20"/>
        </w:rPr>
        <w:t xml:space="preserve">          ── Promedio de sprints cerrados: 27 ──</w:t>
      </w:r>
    </w:p>
    <w:p>
      <w:pPr>
        <w:spacing w:before="240" w:after="120"/>
        <w:jc w:val="left"/>
      </w:pPr>
      <w:r>
        <w:rPr>
          <w:rFonts w:ascii="Arial" w:hAnsi="Arial" w:cs="Arial"/>
          <w:b/>
          <w:sz w:val="24"/>
        </w:rPr>
        <w:t>3.3 Análisis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La </w:t>
      </w:r>
      <w:r>
        <w:rPr>
          <w:rFonts w:ascii="Arial" w:hAnsi="Arial" w:cs="Arial"/>
          <w:b/>
          <w:sz w:val="24"/>
        </w:rPr>
        <w:t>velocity promedio de los sprints cerrados es de 27 puntos</w:t>
      </w:r>
      <w:r>
        <w:rPr>
          <w:rFonts w:ascii="Arial" w:hAnsi="Arial" w:cs="Arial"/>
          <w:b w:val="0"/>
          <w:sz w:val="24"/>
        </w:rPr>
        <w:t>, con una tendencia estable (21 → 34 → 26). El pico del sprint 2 corresponde a la integración masiva de dominios y no es sostenible como referencia de planificación; el equipo planifica los sprints siguientes sobre el promedio (≈ 27 puntos). La posposición de la fase F2 en el sprint 3 se registró como decisión explícita de alcance — priorizar la calidad (react-doctor, hook pre-push) sobre la funcionalidad nueva — y no como desviación no controlada.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IV. Reuniones de Planificación y Seguimiento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Calendario ejecutado conforme a la cadencia acordada (planificación el lunes de apertura, seguimientos cada 3 días, revisión y retrospectiva el viernes de cierre):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Planificación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Seguimientos (cada 3 días)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Revisión + retrospectiva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25 may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28 may · 31 may · 3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5 jun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8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11 jun · 14 jun · 17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19 jun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22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25 jun · 28 jun · 1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3 jul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Sprint 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lun 6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9 jul · 12 jul · (15 jul y 18 jul previstos)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vie 17 jul (prevista)</w:t>
            </w:r>
          </w:p>
        </w:tc>
      </w:tr>
    </w:tbl>
    <w:p>
      <w:pPr>
        <w:jc w:val="both"/>
      </w:pPr>
      <w:r>
        <w:rPr>
          <w:rFonts w:ascii="Arial" w:hAnsi="Arial" w:cs="Arial"/>
          <w:b w:val="0"/>
          <w:sz w:val="24"/>
        </w:rPr>
        <w:t>En las reuniones de planificación se comprometen las historias y sus puntos; en los seguimientos se revisa el avance contra el tablero y se levantan impedimentos (por ejemplo, la disponibilidad del backend de pruebas, resuelta ejecutándolo en modo de prueba local); la revisión incluye la demostración del incremento y la retrospectiva cierra con acuerdos accionables que se auditan en el sprint siguiente.</w:t>
      </w:r>
    </w:p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V. Mejora Continua</w:t>
      </w:r>
    </w:p>
    <w:p>
      <w:pPr>
        <w:jc w:val="both"/>
      </w:pPr>
      <w:r>
        <w:rPr>
          <w:rFonts w:ascii="Arial" w:hAnsi="Arial" w:cs="Arial"/>
          <w:b w:val="0"/>
          <w:sz w:val="24"/>
        </w:rPr>
        <w:t>Cada acuerdo de retrospectiva se trata como un compromiso auditable. Estado de los acuerdos al corte: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Acuerdo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Origen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Evidencia de implementación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Estado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Commits convencionales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Todos los commits desde el 16 jun siguen la convención (feat/fix/docs/refactor).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Ramas por funcionalidad + pull requests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Ramas feat/real-backend-integration y refactor/flatlist-react-doctor; PR #1 (2 jul) y PR #2 (6 jul).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Regla "nada simulado en producción"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Guía de ingeniería del repositorio; eliminación del último fallback simulado (f93dc31).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Compuertas de calidad antes de cada commit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Scripts yarn test / typecheck / lint / doctor / format; definición de terminado del equipo.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react-doctor como compuerta + hook pre-push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sprint 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Hook pre-push de Husky activo; PR #2 dejó el diagnóstico en cero hallazgos.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Implementado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Integración continua remota (GitHub Actions)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Retro parcial sprint 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Recomendación registrada en el informe técnico de verificación (eval 4).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Propuesto</w:t>
            </w:r>
          </w:p>
        </w:tc>
      </w:tr>
    </w:tbl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VI. Demostraciones Realizadas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Fecha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Sprint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Demostración</w:t>
            </w:r>
          </w:p>
        </w:tc>
        <w:tc>
          <w:tcPr>
            <w:tcW w:type="dxa" w:w="2340"/>
          </w:tcPr>
          <w:p>
            <w:pPr>
              <w:jc w:val="left"/>
            </w:pPr>
            <w:r>
              <w:rPr>
                <w:rFonts w:ascii="Arial" w:hAnsi="Arial" w:cs="Arial"/>
                <w:b/>
                <w:sz w:val="20"/>
              </w:rPr>
              <w:t>Audiencia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5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Demo navegable de la interfaz (maquetas, tema claro/oscuro).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Equipo y validación del concepto con la informante clave.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19 jun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Aplicación en emulador Android contra el backend real: flujos de mascotas, citas, pagos e historia clínica con credenciales de dueño y administrador.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Equipo y docente guía.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 jul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Selector de servidor autoalojado con verificación de salud y arranque con base local SQLite (F1 offline-first).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Equipo.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17 jul (prevista)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4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Listas virtualizadas con volúmenes reales de datos; desplazamiento fluido.</w:t>
            </w:r>
          </w:p>
        </w:tc>
        <w:tc>
          <w:tcPr>
            <w:tcW w:type="dxa" w:w="2340"/>
          </w:tcPr>
          <w:p>
            <w:pPr>
              <w:spacing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Equipo y docente guía.</w:t>
            </w:r>
          </w:p>
        </w:tc>
      </w:tr>
    </w:tbl>
    <w:p>
      <w:pPr>
        <w:spacing w:before="240" w:after="120"/>
        <w:jc w:val="center"/>
      </w:pPr>
      <w:r>
        <w:rPr>
          <w:rFonts w:ascii="Arial" w:hAnsi="Arial" w:cs="Arial"/>
          <w:b/>
          <w:sz w:val="28"/>
        </w:rPr>
        <w:t>Parte VII. Estado Parcial y Próximos Pasos</w:t>
      </w:r>
    </w:p>
    <w:p>
      <w:pPr>
        <w:jc w:val="both"/>
      </w:pPr>
      <w:r>
        <w:rPr>
          <w:rFonts w:ascii="Arial" w:hAnsi="Arial" w:cs="Arial"/>
          <w:b w:val="0"/>
          <w:sz w:val="24"/>
        </w:rPr>
        <w:t xml:space="preserve">Al corte del 14 de julio de 2026 el producto cuenta con </w:t>
      </w:r>
      <w:r>
        <w:rPr>
          <w:rFonts w:ascii="Arial" w:hAnsi="Arial" w:cs="Arial"/>
          <w:b/>
          <w:sz w:val="24"/>
        </w:rPr>
        <w:t>70 pantallas</w:t>
      </w:r>
      <w:r>
        <w:rPr>
          <w:rFonts w:ascii="Arial" w:hAnsi="Arial" w:cs="Arial"/>
          <w:b w:val="0"/>
          <w:sz w:val="24"/>
        </w:rPr>
        <w:t xml:space="preserve"> en cuatro dominios (público, autenticación, dueño y administrador) consumiendo datos reales del backend, </w:t>
      </w:r>
      <w:r>
        <w:rPr>
          <w:rFonts w:ascii="Arial" w:hAnsi="Arial" w:cs="Arial"/>
          <w:b/>
          <w:sz w:val="24"/>
        </w:rPr>
        <w:t>15 suites con 49 pruebas de integración real</w:t>
      </w:r>
      <w:r>
        <w:rPr>
          <w:rFonts w:ascii="Arial" w:hAnsi="Arial" w:cs="Arial"/>
          <w:b w:val="0"/>
          <w:sz w:val="24"/>
        </w:rPr>
        <w:t>, base local SQLite (fase F1 de la arquitectura offline-first) y cero hallazgos de análisis estático y de react-doctor. Los próximos pasos priorizados en el backlog son: (1) cerrar el sprint 4 con su demostración y retrospectiva; (2) fase F2 del ADR 0001 — cola de escrituras y sincronización diferida; (3) integración continua remota; y (4) pruebas E2E automatizadas de los flujos críticos, conforme a las recomendaciones del informe técnico de verificación.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cs="Arial"/>
        <w:b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 w:before="0"/>
    </w:pPr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