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REPÚBLICA BOLIVARIANA DE VENEZUELA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MINISTERIO DEL PODER POPULAR PARA LA EDUCACIÓN SUPERIOR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UNIVERSIDAD NACIONAL EXPERIMENTAL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DE LAS TELECOMUNICACIONES E INFORMÁTICA</w:t>
      </w:r>
    </w:p>
    <w:p/>
    <w:p/>
    <w:p/>
    <w:p/>
    <w:p/>
    <w:p>
      <w:pPr>
        <w:jc w:val="center"/>
      </w:pPr>
      <w:r>
        <w:rPr>
          <w:rFonts w:ascii="Arial" w:hAnsi="Arial" w:cs="Arial"/>
          <w:b/>
          <w:sz w:val="28"/>
        </w:rPr>
        <w:t>Trabajo 3: Informe Parcial de Ejecución N.° 2</w:t>
      </w:r>
    </w:p>
    <w:p/>
    <w:p/>
    <w:p/>
    <w:p/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Miguel Figuera C.I: 23.558.789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Iromy León C.I: V-30.243.131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Alejandra Herde C.I: V-23.711.974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Tutora: Yuly Delgado</w:t>
      </w:r>
    </w:p>
    <w:p/>
    <w:p/>
    <w:p/>
    <w:p/>
    <w:p>
      <w:pPr>
        <w:jc w:val="center"/>
      </w:pPr>
      <w:r>
        <w:rPr>
          <w:rFonts w:ascii="Arial" w:hAnsi="Arial" w:cs="Arial"/>
          <w:b/>
          <w:sz w:val="24"/>
        </w:rPr>
        <w:t>Caracas, Julio de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Informe Parcial de Ejecución N.° 2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presente documento constituye el </w:t>
      </w:r>
      <w:r>
        <w:rPr>
          <w:rFonts w:ascii="Arial" w:hAnsi="Arial" w:cs="Arial"/>
          <w:b/>
          <w:sz w:val="24"/>
        </w:rPr>
        <w:t>segundo informe parcial de ejecución</w:t>
      </w:r>
      <w:r>
        <w:rPr>
          <w:rFonts w:ascii="Arial" w:hAnsi="Arial" w:cs="Arial"/>
          <w:b w:val="0"/>
          <w:sz w:val="24"/>
        </w:rPr>
        <w:t xml:space="preserve"> del Proyecto Sociotecnológico </w:t>
      </w:r>
      <w:r>
        <w:rPr>
          <w:rFonts w:ascii="Arial" w:hAnsi="Arial" w:cs="Arial"/>
          <w:b/>
          <w:sz w:val="24"/>
        </w:rPr>
        <w:t>Pawcare: App móvil para atención veterinaria a domicilio</w:t>
      </w:r>
      <w:r>
        <w:rPr>
          <w:rFonts w:ascii="Arial" w:hAnsi="Arial" w:cs="Arial"/>
          <w:b w:val="0"/>
          <w:sz w:val="24"/>
        </w:rPr>
        <w:t xml:space="preserve">, y actualiza los soportes de la gestión ágil del equipo presentados en el primer informe parcial: entregables por sprint, reporte de velocity, retrospectivas, reuniones de planificación y seguimiento, mejora continua y demostraciones. El foco de esta segunda entrega es </w:t>
      </w:r>
      <w:r>
        <w:rPr>
          <w:rFonts w:ascii="Arial" w:hAnsi="Arial" w:cs="Arial"/>
          <w:b/>
          <w:sz w:val="24"/>
        </w:rPr>
        <w:t>mostrar el avance</w:t>
      </w:r>
      <w:r>
        <w:rPr>
          <w:rFonts w:ascii="Arial" w:hAnsi="Arial" w:cs="Arial"/>
          <w:b w:val="0"/>
          <w:sz w:val="24"/>
        </w:rPr>
        <w:t xml:space="preserve">: el grado de finalización alcanzado por el producto, la publicación de los repositorios de código y una exploración técnica realizada fuera del alcance del proyecto que el equipo registra como posible siguiente paso. El corte del informe es el </w:t>
      </w:r>
      <w:r>
        <w:rPr>
          <w:rFonts w:ascii="Arial" w:hAnsi="Arial" w:cs="Arial"/>
          <w:b/>
          <w:sz w:val="24"/>
        </w:rPr>
        <w:t>14 de julio de 2026</w:t>
      </w:r>
      <w:r>
        <w:rPr>
          <w:rFonts w:ascii="Arial" w:hAnsi="Arial" w:cs="Arial"/>
          <w:b w:val="0"/>
          <w:sz w:val="24"/>
        </w:rPr>
        <w:t>, durante la ejecución del sprint 4. Toda la información es verificable en los repositorios públicos del proyecto.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I. Marco de Trabajo y Repositorios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1.1 Marco de trabajo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Se mantiene sin cambios el marco descrito en el primer informe parcial: </w:t>
      </w:r>
      <w:r>
        <w:rPr>
          <w:rFonts w:ascii="Arial" w:hAnsi="Arial" w:cs="Arial"/>
          <w:b/>
          <w:sz w:val="24"/>
        </w:rPr>
        <w:t>Scrum</w:t>
      </w:r>
      <w:r>
        <w:rPr>
          <w:rFonts w:ascii="Arial" w:hAnsi="Arial" w:cs="Arial"/>
          <w:b w:val="0"/>
          <w:sz w:val="24"/>
        </w:rPr>
        <w:t xml:space="preserve"> con sprints de 2 semanas (lunes a domingo de la semana siguiente), planificación el lunes de apertura, reuniones de seguimiento cada 3 días, y revisión con demostración y retrospectiva el viernes de cierre. Los roles se conservan: </w:t>
      </w:r>
      <w:r>
        <w:rPr>
          <w:rFonts w:ascii="Arial" w:hAnsi="Arial" w:cs="Arial"/>
          <w:b/>
          <w:sz w:val="24"/>
        </w:rPr>
        <w:t>Iromy León</w:t>
      </w:r>
      <w:r>
        <w:rPr>
          <w:rFonts w:ascii="Arial" w:hAnsi="Arial" w:cs="Arial"/>
          <w:b w:val="0"/>
          <w:sz w:val="24"/>
        </w:rPr>
        <w:t xml:space="preserve"> como Scrum Master durante todo el período (y gestión del proyecto por períodos, compartida con Miguel Figuera), </w:t>
      </w:r>
      <w:r>
        <w:rPr>
          <w:rFonts w:ascii="Arial" w:hAnsi="Arial" w:cs="Arial"/>
          <w:b/>
          <w:sz w:val="24"/>
        </w:rPr>
        <w:t>Alejandra Herde</w:t>
      </w:r>
      <w:r>
        <w:rPr>
          <w:rFonts w:ascii="Arial" w:hAnsi="Arial" w:cs="Arial"/>
          <w:b w:val="0"/>
          <w:sz w:val="24"/>
        </w:rPr>
        <w:t xml:space="preserve"> como QA principal y </w:t>
      </w:r>
      <w:r>
        <w:rPr>
          <w:rFonts w:ascii="Arial" w:hAnsi="Arial" w:cs="Arial"/>
          <w:b/>
          <w:sz w:val="24"/>
        </w:rPr>
        <w:t>Miguel Figuera</w:t>
      </w:r>
      <w:r>
        <w:rPr>
          <w:rFonts w:ascii="Arial" w:hAnsi="Arial" w:cs="Arial"/>
          <w:b w:val="0"/>
          <w:sz w:val="24"/>
        </w:rPr>
        <w:t xml:space="preserve"> como desarrollador. La definición de terminado sigue exigiendo, antes de cada commit: pruebas de integración reales en verde, verificación de tipos, análisis estático sin errores, cero hallazgos de react-doctor y formato aplicado.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1.2 Repositorios públicos del proyecto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El código del proyecto está publicado en GitHub, bajo la organización TheDigitalLab-dev: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Repositorio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Contenido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URL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pawcare-mobile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 xml:space="preserve">Aplicación móvil del proyecto (Expo SDK 56 / React Native / TypeScript): código fuente, pruebas de integración, documentación de diseño y entregables académicos. </w:t>
            </w:r>
            <w:r>
              <w:rPr>
                <w:rFonts w:ascii="Arial" w:hAnsi="Arial" w:cs="Arial"/>
                <w:b/>
                <w:sz w:val="20"/>
              </w:rPr>
              <w:t>Este es el producto del PST.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https://github.com/TheDigitalLab-dev/pawcare-mobile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pawcare-harness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 xml:space="preserve">Exploración técnica </w:t>
            </w:r>
            <w:r>
              <w:rPr>
                <w:rFonts w:ascii="Arial" w:hAnsi="Arial" w:cs="Arial"/>
                <w:b/>
                <w:sz w:val="20"/>
              </w:rPr>
              <w:t>fuera del alcance del PST</w:t>
            </w:r>
            <w:r>
              <w:rPr>
                <w:rFonts w:ascii="Arial" w:hAnsi="Arial" w:cs="Arial"/>
                <w:b w:val="0"/>
                <w:sz w:val="20"/>
              </w:rPr>
              <w:t xml:space="preserve"> (ver Parte VII): agente de inteligencia artificial que opera la API del consultorio.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https://github.com/TheDigitalLab-dev/pawcare-harness</w:t>
            </w: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>La docente guía puede auditar en el primer repositorio cada entregable citado en este informe y en el anterior: historial de commits, ramas de trabajo, pull requests (#1 y #2) y el hook de calidad pre-push.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II. Avance por Sprints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2.1 Resumen acumulado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Período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Objetivo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Estado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25 may – 7 jun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Concepción y paquete de diseño (requisitos, ADR, diagramas, demo UI).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Cerrado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2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 – 21 jun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Todos los dominios sobre el backend real con TDD; regla "nada simulado".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34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Cerrado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3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22 jun – 5 jul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Local-first F1 (SQLite), selector de servidor, calidad react-doctor; PR #1.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26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Cerrado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4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6 – 19 jul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Virtualización de listas, cero hallazgos, entregables académicos; PR #2.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15 (al corte)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 curso</w:t>
            </w:r>
          </w:p>
        </w:tc>
      </w:tr>
    </w:tbl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2.2 Sprint 4: avance desde el primer corte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El primer informe parcial reportó 13 puntos completados en el sprint 4. Al presente corte el avance es el siguiente: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Entregable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Situación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Virtualización de listas con FlatList y limpieza total de react-doctor (PR #2)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eacd4dd, 2179ce2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Completado (reportado en el informe N.° 1)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Arquitectura navegable en HTML y README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e6396e6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Completado (reportado en el informe N.° 1)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Entregables académicos de Ingeniería de Software: fase de diseño (eval 3), informe técnico de verificación (eval 4) e infografía de implementación y mantenimiento (eval 5), con portada institucional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docs/ing-software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Completado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Informes parciales del PST N.° 1 y N.° 2, con soportes de la gestión Scrum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docs/pst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Completado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Total del sprint al corte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15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 xml:space="preserve">Adicionalmente, durante este sprint el equipo realizó una </w:t>
      </w:r>
      <w:r>
        <w:rPr>
          <w:rFonts w:ascii="Arial" w:hAnsi="Arial" w:cs="Arial"/>
          <w:b/>
          <w:sz w:val="24"/>
        </w:rPr>
        <w:t>exploración técnica fuera del alcance</w:t>
      </w:r>
      <w:r>
        <w:rPr>
          <w:rFonts w:ascii="Arial" w:hAnsi="Arial" w:cs="Arial"/>
          <w:b w:val="0"/>
          <w:sz w:val="24"/>
        </w:rPr>
        <w:t xml:space="preserve"> (el agente pawcare-harness, Parte VII), que por disciplina de gestión </w:t>
      </w:r>
      <w:r>
        <w:rPr>
          <w:rFonts w:ascii="Arial" w:hAnsi="Arial" w:cs="Arial"/>
          <w:b/>
          <w:sz w:val="24"/>
        </w:rPr>
        <w:t>no computa puntos</w:t>
      </w:r>
      <w:r>
        <w:rPr>
          <w:rFonts w:ascii="Arial" w:hAnsi="Arial" w:cs="Arial"/>
          <w:b w:val="0"/>
          <w:sz w:val="24"/>
        </w:rPr>
        <w:t xml:space="preserve"> en la velocity del producto.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III. Reporte de Velocity del Equipo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3.1 Resultados actualizados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 comprometidos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 completados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Cumplimiento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110 %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29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26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27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15 (al corte, en curso)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56 % del compromiso, con 5 días restantes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Acumulado del proyecto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108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96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</w:p>
        </w:tc>
      </w:tr>
    </w:tbl>
    <w:p>
      <w:pPr>
        <w:spacing w:line="240" w:lineRule="auto" w:before="120" w:after="120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color w:val="202020"/>
          <w:sz w:val="20"/>
        </w:rPr>
        <w:t>Velocity por sprint (puntos completados)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1  █████████████████████             21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2  ██████████████████████████████████  34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3  ██████████████████████████        26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4  ███████████████                   15 (en curso)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  ── Promedio de sprints cerrados: 27 ──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3.2 Análisis del avance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La velocity de los sprints cerrados se mantiene estable en torno al </w:t>
      </w:r>
      <w:r>
        <w:rPr>
          <w:rFonts w:ascii="Arial" w:hAnsi="Arial" w:cs="Arial"/>
          <w:b/>
          <w:sz w:val="24"/>
        </w:rPr>
        <w:t>promedio de 27 puntos</w:t>
      </w:r>
      <w:r>
        <w:rPr>
          <w:rFonts w:ascii="Arial" w:hAnsi="Arial" w:cs="Arial"/>
          <w:b w:val="0"/>
          <w:sz w:val="24"/>
        </w:rPr>
        <w:t xml:space="preserve">. El sprint 4 acumula 15 de 27 puntos comprometidos con 5 días de ejecución restantes; el equipo estima cerrar entre 24 y 27 puntos, dentro del rango del promedio. El acumulado del proyecto asciende a </w:t>
      </w:r>
      <w:r>
        <w:rPr>
          <w:rFonts w:ascii="Arial" w:hAnsi="Arial" w:cs="Arial"/>
          <w:b/>
          <w:sz w:val="24"/>
        </w:rPr>
        <w:t>96 puntos completados</w:t>
      </w:r>
      <w:r>
        <w:rPr>
          <w:rFonts w:ascii="Arial" w:hAnsi="Arial" w:cs="Arial"/>
          <w:b w:val="0"/>
          <w:sz w:val="24"/>
        </w:rPr>
        <w:t xml:space="preserve"> en menos de cuatro sprints, con una desviación total comprometido/completado inferior al 12 %, lo que valida la calidad de las estimaciones de planificación.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IV. Retrospectivas: Estado Consolidado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Las retrospectivas de los sprints 1 a 3 y sus acuerdos fueron detalladas en el primer informe parcial. Estado consolidado de los acuerdos al presente corte: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Acuerdo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Origen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Estado al 14 jul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Commits convencionales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Vigente y cumplido en todos los commits desde el 16 jun.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Ramas por funcionalidad + pull requests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Vigente: PR #1 y PR #2 integrados con revisión.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Regla "nada simulado en producción"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2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Vigente: escrita en la guía de ingeniería del repositorio.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Compuertas de calidad antes de cada commit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2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Vigente: definición de terminado del equipo.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react-doctor como compuerta + hook pre-push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3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Vigente: diagnóstico en cero hallazgos desde el PR #2.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Integración continua remota (GitHub Actions)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parcial sprint 4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Propuesto: pendiente de priorización en el próximo sprint.</w:t>
            </w:r>
          </w:p>
        </w:tc>
      </w:tr>
    </w:tbl>
    <w:p>
      <w:pPr>
        <w:jc w:val="both"/>
      </w:pPr>
      <w:r>
        <w:rPr>
          <w:rFonts w:ascii="Arial" w:hAnsi="Arial" w:cs="Arial"/>
          <w:b/>
          <w:sz w:val="24"/>
        </w:rPr>
        <w:t>Retrospectiva parcial del sprint 4 (actualizada)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funcionó</w:t>
      </w:r>
      <w:r>
        <w:rPr>
          <w:rFonts w:ascii="Arial" w:hAnsi="Arial" w:cs="Arial"/>
          <w:b w:val="0"/>
          <w:sz w:val="24"/>
        </w:rPr>
        <w:t>: la deuda de rendimiento se saldó por completo (todas las listas virtualizadas, cero hallazgos); los entregables académicos del corte se cerraron con portada y formato institucional unificados; la publicación de los repositorios en GitHub da transparencia total al avance.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mejorar</w:t>
      </w:r>
      <w:r>
        <w:rPr>
          <w:rFonts w:ascii="Arial" w:hAnsi="Arial" w:cs="Arial"/>
          <w:b w:val="0"/>
          <w:sz w:val="24"/>
        </w:rPr>
        <w:t>: la exploración del agente de IA (harness), aunque valiosa, consumió atención del equipo dentro del sprint sin estar en el compromiso; conviene encapsular ese tipo de trabajo como spikes con caja de tiempo (time-box) acordada en la planificación.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Acuerdos</w:t>
      </w:r>
      <w:r>
        <w:rPr>
          <w:rFonts w:ascii="Arial" w:hAnsi="Arial" w:cs="Arial"/>
          <w:b w:val="0"/>
          <w:sz w:val="24"/>
        </w:rPr>
        <w:t xml:space="preserve">: (1) registrar las exploraciones técnicas como </w:t>
      </w:r>
      <w:r>
        <w:rPr>
          <w:rFonts w:ascii="Arial" w:hAnsi="Arial" w:cs="Arial"/>
          <w:b/>
          <w:sz w:val="24"/>
        </w:rPr>
        <w:t>spikes con caja de tiempo</w:t>
      </w:r>
      <w:r>
        <w:rPr>
          <w:rFonts w:ascii="Arial" w:hAnsi="Arial" w:cs="Arial"/>
          <w:b w:val="0"/>
          <w:sz w:val="24"/>
        </w:rPr>
        <w:t xml:space="preserve"> y resultado documentado, fuera de la velocity del producto; (2) mantener la propuesta de integración continua remota para el próximo sprint.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V. Reuniones de Planificación y Seguimiento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Calendario actualizado al corte (planificación los lunes de apertura, seguimientos cada 3 días, revisión y retrospectiva los viernes de cierre):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Planificación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Seguimientos (cada 3 días)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Revisión + retrospectiva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25 may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28 may · 31 may · 3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5 jun (realizada)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8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11 jun · 14 jun · 17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19 jun (realizada)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22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25 jun · 28 jun · 1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3 jul (realizada)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6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 jul · 12 jul (realizados) · 15 jul · 18 jul (previstos)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17 jul (prevista)</w:t>
            </w: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>En el seguimiento del 9 de julio se presentó al equipo el resultado del spike del agente de IA y se acordó registrarlo como exploración fuera de alcance; en el del 12 de julio se revisó el cierre de los entregables académicos y la preparación de este informe.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VI. Demostraciones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Fecha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Demostración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Estado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Demo navegable de la interfaz (maquetas, tema claro/oscuro).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Realizada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19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Aplicación en emulador Android contra el backend real: flujos de mascotas, citas, pagos e historia clínica.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Realizada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Selector de servidor autoalojado con verificación de salud y arranque con base local SQLite (F1).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Realizada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Demostración interna del spike pawcare-harness: conversación con el agente operando la API del consultorio con confirmación humana.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Realizada (interna)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17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Listas virtualizadas con volúmenes reales de datos; cierre del sprint.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Prevista</w:t>
            </w:r>
          </w:p>
        </w:tc>
      </w:tr>
    </w:tbl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VII. Grado de Avance del Producto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Indicadores objetivos de finalización de la aplicación móvil al corte: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Indicador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Meta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Avance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Pantallas implementadas con datos reales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70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70 (dominios público, autenticación, dueño y administrador)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Endpoints del backend cubiertos por la trazabilidad requisito–ruta–pantalla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157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156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99,4 %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Servicios de dominio contra la API real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100 %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Suites de pruebas de integración real en verde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15 suites / 49 casos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100 % en verde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Hallazgos de análisis estático y react-doctor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Hoja de ruta offline-first (ADR 0001, fases F1–F4)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4 fases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F1 completada (base SQLite local con migraciones)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25 %</w:t>
            </w: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 xml:space="preserve">En términos globales, el equipo estima el producto en un </w:t>
      </w:r>
      <w:r>
        <w:rPr>
          <w:rFonts w:ascii="Arial" w:hAnsi="Arial" w:cs="Arial"/>
          <w:b/>
          <w:sz w:val="24"/>
        </w:rPr>
        <w:t>≈ 85 % de finalización</w:t>
      </w:r>
      <w:r>
        <w:rPr>
          <w:rFonts w:ascii="Arial" w:hAnsi="Arial" w:cs="Arial"/>
          <w:b w:val="0"/>
          <w:sz w:val="24"/>
        </w:rPr>
        <w:t xml:space="preserve"> respecto al alcance del PST: la funcionalidad en línea está completa y verificada en los cuatro dominios, y el trabajo restante se concentra en las fases F2–F4 de la arquitectura offline-first (cola de escrituras y sincronización diferida), la integración continua remota y las pruebas E2E automatizadas.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VIII. Exploración Fuera de Alcance: el Agente pawcare-harness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Dado el grado de finalización alcanzado por la aplicación móvil, en el seguimiento del 9 de julio el equipo conversó sobre los posibles siguientes pasos del producto más allá del alcance del PST. De esa conversación surgió un </w:t>
      </w:r>
      <w:r>
        <w:rPr>
          <w:rFonts w:ascii="Arial" w:hAnsi="Arial" w:cs="Arial"/>
          <w:b/>
          <w:sz w:val="24"/>
        </w:rPr>
        <w:t>spike técnico</w:t>
      </w:r>
      <w:r>
        <w:rPr>
          <w:rFonts w:ascii="Arial" w:hAnsi="Arial" w:cs="Arial"/>
          <w:b w:val="0"/>
          <w:sz w:val="24"/>
        </w:rPr>
        <w:t xml:space="preserve"> materializado en el repositorio </w:t>
      </w:r>
      <w:r>
        <w:rPr>
          <w:rFonts w:ascii="Arial" w:hAnsi="Arial" w:cs="Arial"/>
          <w:b/>
          <w:sz w:val="24"/>
        </w:rPr>
        <w:t>pawcare-harness</w:t>
      </w:r>
      <w:r>
        <w:rPr>
          <w:rFonts w:ascii="Arial" w:hAnsi="Arial" w:cs="Arial"/>
          <w:b w:val="0"/>
          <w:sz w:val="24"/>
        </w:rPr>
        <w:t xml:space="preserve"> (https://github.com/TheDigitalLab-dev/pawcare-harness), que el equipo declara y documenta expresamente </w:t>
      </w:r>
      <w:r>
        <w:rPr>
          <w:rFonts w:ascii="Arial" w:hAnsi="Arial" w:cs="Arial"/>
          <w:b/>
          <w:sz w:val="24"/>
        </w:rPr>
        <w:t>fuera del alcance del proyecto actual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es</w:t>
      </w:r>
      <w:r>
        <w:rPr>
          <w:rFonts w:ascii="Arial" w:hAnsi="Arial" w:cs="Arial"/>
          <w:b w:val="0"/>
          <w:sz w:val="24"/>
        </w:rPr>
        <w:t xml:space="preserve">: un servicio Node.js + TypeScript que expone un </w:t>
      </w:r>
      <w:r>
        <w:rPr>
          <w:rFonts w:ascii="Arial" w:hAnsi="Arial" w:cs="Arial"/>
          <w:b/>
          <w:sz w:val="24"/>
        </w:rPr>
        <w:t>agente de inteligencia artificial multi-modelo</w:t>
      </w:r>
      <w:r>
        <w:rPr>
          <w:rFonts w:ascii="Arial" w:hAnsi="Arial" w:cs="Arial"/>
          <w:b w:val="0"/>
          <w:sz w:val="24"/>
        </w:rPr>
        <w:t xml:space="preserve"> (Anthropic, OpenAI, Groq) capaz de operar la API Rails del consultorio </w:t>
      </w:r>
      <w:r>
        <w:rPr>
          <w:rFonts w:ascii="Arial" w:hAnsi="Arial" w:cs="Arial"/>
          <w:b/>
          <w:sz w:val="24"/>
        </w:rPr>
        <w:t>siempre con la identidad del usuario final</w:t>
      </w:r>
      <w:r>
        <w:rPr>
          <w:rFonts w:ascii="Arial" w:hAnsi="Arial" w:cs="Arial"/>
          <w:b w:val="0"/>
          <w:sz w:val="24"/>
        </w:rPr>
        <w:t>: el mismo token de sesión de la app móvil se propaga en cada operación, de modo que el backend sigue siendo la única autoridad de permisos.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Capacidades implementadas en el spike</w:t>
      </w:r>
      <w:r>
        <w:rPr>
          <w:rFonts w:ascii="Arial" w:hAnsi="Arial" w:cs="Arial"/>
          <w:b w:val="0"/>
          <w:sz w:val="24"/>
        </w:rPr>
        <w:t xml:space="preserve">: chat con streaming (SSE) pensado para integrarse en la app móvil y la web; herramientas por rol (22 para el dueño, 16 clínicas, 9 de operaciones); </w:t>
      </w:r>
      <w:r>
        <w:rPr>
          <w:rFonts w:ascii="Arial" w:hAnsi="Arial" w:cs="Arial"/>
          <w:b/>
          <w:sz w:val="24"/>
        </w:rPr>
        <w:t>confirmación humana obligatoria</w:t>
      </w:r>
      <w:r>
        <w:rPr>
          <w:rFonts w:ascii="Arial" w:hAnsi="Arial" w:cs="Arial"/>
          <w:b w:val="0"/>
          <w:sz w:val="24"/>
        </w:rPr>
        <w:t xml:space="preserve"> para toda escritura (token de un solo uso con expiración); registro de auditoría inmutable; presupuesto diario de tokens y limitación de tasa por usuario; transcripción de voz; y un servidor MCP para herramientas de desarrollo. Incluye pruebas automatizadas, contenedor Docker e integración continua.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Relación con el PST</w:t>
      </w:r>
      <w:r>
        <w:rPr>
          <w:rFonts w:ascii="Arial" w:hAnsi="Arial" w:cs="Arial"/>
          <w:b w:val="0"/>
          <w:sz w:val="24"/>
        </w:rPr>
        <w:t xml:space="preserve">: el spike documenta además los cambios que requerirían los otros repositorios (incluido pawcare-mobile) para una eventual integración. Ninguno de esos cambios se ejecutará dentro del PST: el equipo lo registra como </w:t>
      </w:r>
      <w:r>
        <w:rPr>
          <w:rFonts w:ascii="Arial" w:hAnsi="Arial" w:cs="Arial"/>
          <w:b/>
          <w:sz w:val="24"/>
        </w:rPr>
        <w:t>candidato a siguiente paso</w:t>
      </w:r>
      <w:r>
        <w:rPr>
          <w:rFonts w:ascii="Arial" w:hAnsi="Arial" w:cs="Arial"/>
          <w:b w:val="0"/>
          <w:sz w:val="24"/>
        </w:rPr>
        <w:t xml:space="preserve"> del producto — un asistente conversacional dentro de la app para que el dueño consulte citas, vacunas y pagos en lenguaje natural — sujeto a los lineamientos de la docente guía y a la culminación del alcance comprometido.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Disciplina de gestión</w:t>
      </w:r>
      <w:r>
        <w:rPr>
          <w:rFonts w:ascii="Arial" w:hAnsi="Arial" w:cs="Arial"/>
          <w:b w:val="0"/>
          <w:sz w:val="24"/>
        </w:rPr>
        <w:t>: conforme al acuerdo de la retrospectiva parcial del sprint 4, este trabajo no computa puntos en la velocity del producto y queda registrado como spike con resultado documentado (8 commits, 8–9 de julio de 2026).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IX. Próximos Pasos</w:t>
      </w:r>
    </w:p>
    <w:p>
      <w:pPr>
        <w:pStyle w:val="ListNumber"/>
        <w:jc w:val="left"/>
      </w:pPr>
      <w:r>
        <w:rPr>
          <w:rFonts w:ascii="Arial" w:hAnsi="Arial" w:cs="Arial"/>
          <w:b w:val="0"/>
          <w:sz w:val="24"/>
        </w:rPr>
        <w:t>Cerrar el sprint 4 con la demostración y retrospectiva previstas para el 17 de julio.</w:t>
      </w:r>
    </w:p>
    <w:p>
      <w:pPr>
        <w:pStyle w:val="ListNumber"/>
        <w:jc w:val="left"/>
      </w:pPr>
      <w:r>
        <w:rPr>
          <w:rFonts w:ascii="Arial" w:hAnsi="Arial" w:cs="Arial"/>
          <w:b w:val="0"/>
          <w:sz w:val="24"/>
        </w:rPr>
        <w:t>Planificar el sprint 5 (lunes 20 de julio) priorizando la fase F2 del ADR 0001: cola de escrituras y sincronización diferida.</w:t>
      </w:r>
    </w:p>
    <w:p>
      <w:pPr>
        <w:pStyle w:val="ListNumber"/>
        <w:jc w:val="left"/>
      </w:pPr>
      <w:r>
        <w:rPr>
          <w:rFonts w:ascii="Arial" w:hAnsi="Arial" w:cs="Arial"/>
          <w:b w:val="0"/>
          <w:sz w:val="24"/>
        </w:rPr>
        <w:t>Incorporar la integración continua remota (GitHub Actions) con el backend contenerizado, conforme a la recomendación del informe técnico de verificación (eval 4).</w:t>
      </w:r>
    </w:p>
    <w:p>
      <w:pPr>
        <w:pStyle w:val="ListNumber"/>
        <w:jc w:val="left"/>
      </w:pPr>
      <w:r>
        <w:rPr>
          <w:rFonts w:ascii="Arial" w:hAnsi="Arial" w:cs="Arial"/>
          <w:b w:val="0"/>
          <w:sz w:val="24"/>
        </w:rPr>
        <w:t>Añadir pruebas E2E automatizadas de los flujos críticos (inicio de sesión, agendamiento, registro de pago).</w:t>
      </w:r>
    </w:p>
    <w:p>
      <w:pPr>
        <w:pStyle w:val="ListNumber"/>
        <w:jc w:val="left"/>
      </w:pPr>
      <w:r>
        <w:rPr>
          <w:rFonts w:ascii="Arial" w:hAnsi="Arial" w:cs="Arial"/>
          <w:b w:val="0"/>
          <w:sz w:val="24"/>
        </w:rPr>
        <w:t>Mantener en el radar, fuera de alcance, la eventual integración del agente conversacional (pawcare-harness) como evolución del producto posterior al PST.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