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Übergabedokument — Content-Pipeline</w:t>
      </w:r>
    </w:p>
    <w:p>
      <w:pPr>
        <w:spacing w:after="40"/>
      </w:pPr>
      <w:r>
        <w:rPr>
          <w:color w:val="555555"/>
          <w:sz w:val="28"/>
          <w:szCs w:val="28"/>
        </w:rPr>
        <w:t xml:space="preserve">Teilbereich 2.1: Scan-Workflow für die Tetris-Formen</w:t>
      </w:r>
    </w:p>
    <w:p>
      <w:pPr>
        <w:spacing w:after="320"/>
      </w:pPr>
      <w:r>
        <w:rPr>
          <w:i/>
          <w:iCs/>
          <w:color w:val="888888"/>
          <w:sz w:val="20"/>
          <w:szCs w:val="20"/>
        </w:rPr>
        <w:t xml:space="preserve">Stand: 22. Juli 2026 — Detailkonzept aus der Fortsetzungs-Sitzung mit Claude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1. Zweck dieses Dokuments</w:t>
      </w:r>
    </w:p>
    <w:p>
      <w:pPr>
        <w:spacing w:after="120"/>
      </w:pPr>
      <w:r>
        <w:t xml:space="preserve">Dieses Dokument ist ein fokussierter Ausschnitt aus dem Gesamt-Übergabedokument und beschreibt ausschließlich Punkt 2.1 (Content-Pipeline / Scan-Workflow) im Detail — inklusive einer wichtigen Konzeptänderung gegenüber dem ursprünglichen Plan.</w:t>
      </w:r>
    </w:p>
    <w:p>
      <w:pPr>
        <w:pStyle w:val="Heading1"/>
        <w:spacing w:after="160" w:before="320"/>
      </w:pPr>
      <w:r>
        <w:t xml:space="preserve">2. Wichtige Konzeptänderung</w:t>
      </w:r>
    </w:p>
    <w:p>
      <w:pPr>
        <w:spacing w:after="120"/>
      </w:pPr>
      <w:r>
        <w:t xml:space="preserve">Ursprünglich war geplant, dass mehrere Personen gemeinsam eine Tetrisform als Gruppe darstellen und als ein zusammenhängendes Mesh gescannt werden. Dies wurde geändert:</w:t>
      </w:r>
    </w:p>
    <w:p>
      <w:pPr>
        <w:spacing w:after="160"/>
      </w:pPr>
      <w:r>
        <w:rPr>
          <w:b/>
          <w:bCs/>
        </w:rPr>
        <w:t xml:space="preserve">Neue Entscheidung: Jede der sieben Tetrisformen wird von genau EINER Person durch eine entsprechende Körperpose dargestellt.</w:t>
      </w:r>
    </w:p>
    <w:p>
      <w:pPr>
        <w:spacing w:after="120"/>
      </w:pPr>
      <w:r>
        <w:t xml:space="preserve">Vorteile dieser Änderung: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 Mesh-Merging-Risiko zwischen mehreren Körpern (keine Überlappungen/Verschmelzungsfehler an Berührungspunkten)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Einfacherer, schnellerer Scan-Ablauf (eine Person statt Koordination einer Gruppe)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T-Form entspricht der klassischen Kalibrierungs-"T-Pose", die auch sonst für 3D-Body-Scans empfohlen wird</w:t>
      </w:r>
    </w:p>
    <w:p>
      <w:pPr>
        <w:pStyle w:val="Heading1"/>
        <w:spacing w:after="160" w:before="320"/>
      </w:pPr>
      <w:r>
        <w:t xml:space="preserve">3. Die sieben Formations-Posen</w:t>
      </w:r>
    </w:p>
    <w:p>
      <w:pPr>
        <w:spacing w:after="120"/>
      </w:pPr>
      <w:r>
        <w:t xml:space="preserve">Referenzskizzen für alle sieben Posen (Einzelperson):</w:t>
      </w:r>
    </w:p>
    <w:p>
      <w:pPr>
        <w:spacing w:after="20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800"/>
      </w:tblGrid>
      <w:tr>
        <w:tc>
          <w:tcPr>
            <w:tcW w:type="dxa" w:w="900"/>
            <w:shd w:fill="E6E6E6" w:val="clear"/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4700"/>
            <w:shd w:fill="E6E6E6" w:val="clear"/>
          </w:tcPr>
          <w:p>
            <w:r>
              <w:rPr>
                <w:b/>
                <w:bCs/>
              </w:rPr>
              <w:t xml:space="preserve">Pose</w:t>
            </w:r>
          </w:p>
        </w:tc>
        <w:tc>
          <w:tcPr>
            <w:tcW w:type="dxa" w:w="3800"/>
            <w:shd w:fill="E6E6E6" w:val="clear"/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Arme gerade nach oben gestreckt, Beine geschlossen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Bildet eine durchgehende senkrechte Linie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Hocke, Arme über dem Kopf zum Bogen geschlossen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Anspruchsvollste Pose — ggf. Hocker als Stütze verwenden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Klassische T-Pose (Arme waagerecht ausgestreckt)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Gleichzeitig ideale Kalibrierungspose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Diagonale Körperhaltung, ein Bein seitlich ausgestellt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Z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Spiegelbild von 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Kann durch Spiegelung des S-Meshes erzeugt werden (siehe 4.)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J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Aufrecht, ein Bein seitlich nach links ausgestellt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Spiegelbild von J (Bein seitlich nach rechts)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Kann durch Spiegelung des J-Meshes erzeugt werden (siehe 4.)</w:t>
            </w:r>
          </w:p>
        </w:tc>
      </w:tr>
    </w:tbl>
    <w:p>
      <w:pPr>
        <w:pStyle w:val="Heading1"/>
        <w:spacing w:after="160" w:before="320"/>
      </w:pPr>
      <w:r>
        <w:t xml:space="preserve">4. Effizienz-Tipp: Spiegelung statt Doppel-Scan</w:t>
      </w:r>
    </w:p>
    <w:p>
      <w:pPr>
        <w:spacing w:after="120"/>
      </w:pPr>
      <w:r>
        <w:t xml:space="preserve">S/Z und J/L sind jeweils exakte Spiegelbilder. Statt vier separate Scans zu erstellen, genügen zwei: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 S und J tatsächlich scannen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 und L werden durch Spiegelung des fertigen, bereinigten Meshes entlang der X-Achse erzeugt (z.B. als zusätzliche Option in der mesh_cleanup_batch.py-Pipeline oder manuell in Blender)</w:t>
      </w:r>
    </w:p>
    <w:p>
      <w:pPr>
        <w:spacing w:after="120"/>
      </w:pPr>
      <w:r>
        <w:rPr>
          <w:i/>
          <w:iCs/>
          <w:color w:val="555555"/>
        </w:rPr>
        <w:t xml:space="preserve">Vorteil: Spart Scan-Zeit und garantiert perfekt symmetrische Formenpaare, statt dass sich die Pose beim zweiten Scan leicht unterscheidet.</w:t>
      </w:r>
    </w:p>
    <w:p>
      <w:pPr>
        <w:pStyle w:val="Heading1"/>
        <w:spacing w:after="160" w:before="320"/>
      </w:pPr>
      <w:r>
        <w:t xml:space="preserve">5. Ablauf einer Scan-Session (Schritt für Schritt)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Raum &amp; Licht vorbereiten: Mindestens 3x3m freie Fläche, diffuses gleichmäßiges Licht ohne Gegenlicht oder harte Schatten.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Kalibrierungsobjekt platzieren: Ein Referenzobjekt bekannter Größe (z.B. 50cm-Würfel) mit in den Scan-Bereich legen, um die Skalierung aller Scans zu vereinheitlichen.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Pose einnehmen: Person nimmt die Zielpose gemäß Referenzskizze (Abschnitt 3) ein.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ReconstructMe-Scan durchführen: Kinect langsam und gleichmäßig in einem vollen Bogen um die Person führen (ca. 30-60 Sekunden), Person verharrt bewegungslos.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Live-Vorschau prüfen: Direkt im ReconstructMe-Preview auf Löcher, Doppelungen oder Drift-Artefakte achten; Problemzonen gezielt nachscannen.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&amp; Metadaten anlegen: STL nach fester Namenskonvention exportieren, begleitende Metadaten-Datei anlegen (siehe Abschnitt 6).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Erste Sichtprüfung: Kurzer Check in Blender/MeshLab — wasserdicht? grobe Löcher? abgetrennte Fragmente?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Cleanup-Pipeline einspeisen: Erst nach bestandener Sichtprüfung geht der Rohscan in mesh_cleanup_batch.py.</w:t>
      </w:r>
    </w:p>
    <w:p>
      <w:pPr>
        <w:pStyle w:val="Heading1"/>
        <w:spacing w:after="160" w:before="320"/>
      </w:pPr>
      <w:r>
        <w:t xml:space="preserve">6. Ordner- &amp; Namenskonvention</w:t>
      </w:r>
    </w:p>
    <w:p>
      <w:pPr>
        <w:spacing w:after="120"/>
      </w:pPr>
      <w:r>
        <w:t xml:space="preserve">Struktur:</w:t>
      </w:r>
    </w:p>
    <w:p>
      <w:pPr>
        <w:spacing w:after="40"/>
      </w:pPr>
      <w:r>
        <w:rPr>
          <w:rFonts w:ascii="Consolas" w:cs="Consolas" w:eastAsia="Consolas" w:hAnsi="Consolas"/>
        </w:rPr>
        <w:t xml:space="preserve">/scans/raw/&lt;Form&gt;_&lt;Datum&gt;_take&lt;N&gt;.stl</w:t>
      </w:r>
    </w:p>
    <w:p>
      <w:pPr>
        <w:spacing w:after="40"/>
      </w:pPr>
      <w:r>
        <w:rPr>
          <w:rFonts w:ascii="Consolas" w:cs="Consolas" w:eastAsia="Consolas" w:hAnsi="Consolas"/>
        </w:rPr>
        <w:t xml:space="preserve">/scans/processed/&lt;Form&gt;.stl   ← finales Spiel-Asset nach Cleanup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/scans/meta/&lt;Form&gt;_&lt;Datum&gt;_take&lt;N&gt;.json</w:t>
      </w:r>
    </w:p>
    <w:p>
      <w:pPr>
        <w:spacing w:after="120"/>
      </w:pPr>
      <w:r>
        <w:t xml:space="preserve">Beispiel-Metadaten pro Scan: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 "form": "I", "date": "2026-07-22", "take": 1, "calibration_object_used": true, "notes": "..." }</w:t>
      </w:r>
    </w:p>
    <w:p>
      <w:pPr>
        <w:pStyle w:val="Heading1"/>
        <w:spacing w:after="160" w:before="320"/>
      </w:pPr>
      <w:r>
        <w:t xml:space="preserve">7. Offene Punkte für diesen Teilbereich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Kalibrierungsobjekt-Erkennung noch nicht in mesh_cleanup_batch.py implementiert (aktuell nutzt das Skript eine feste Ziel-Körperhöhe statt eines Referenzobjekts)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Spiegelungs-Funktion (S→Z, J→L) noch nicht implementiert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Formations-Referenzskizzen sind Konzept-Skizzen — noch nicht mit echten Testpersonen validiert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Konkretes Referenzobjekt (Würfel, Maßband o.ä.) noch nicht festgelegt</w:t>
      </w:r>
    </w:p>
    <w:p>
      <w:pPr>
        <w:pStyle w:val="Heading1"/>
        <w:spacing w:after="160" w:before="320"/>
      </w:pPr>
      <w:r>
        <w:t xml:space="preserve">8. Bezug zum Gesamtprojekt</w:t>
      </w:r>
    </w:p>
    <w:p>
      <w:pPr>
        <w:spacing w:after="120"/>
      </w:pPr>
      <w:r>
        <w:t xml:space="preserve">Dieses Dokument ergänzt das Haupt-Übergabedokument (Abschnitt 2.1 "Content-Pipeline (offline)"). Für den Gesamtkontext (Architektur, Kinect-Steuerung, Melodie-Feature) siehe dort. Bei Fortsetzung dieses Teilbereichs in einer neuen Claude-Sitzung: dieses Dokument hochladen, dann direkt bei Abschnitt 7 (offene Punkte) anknüpfen.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99b9184a2581c7ea68ddb110da208ed02f77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2026-07-22T10:11:39.800Z</dcterms:created>
  <dcterms:modified xsi:type="dcterms:W3CDTF">2026-07-22T10:11:39.812Z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