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sz w:val="32"/>
          <w:szCs w:val="32"/>
        </w:rPr>
        <w:t xml:space="preserve">Dokumentation: Scan-zu-Unity-Pipeline (GUI)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Stand: 29. Juli 2026 -- inkl. Formatwechsel FBX -&gt; GLB, Wuerfel-Skalierung und konstantem Dateinamen PlayerHead.glb</w:t>
      </w:r>
    </w:p>
    <w:p>
      <w:pPr>
        <w:pStyle w:val="Heading1"/>
        <w:spacing w:after="150" w:before="300"/>
      </w:pPr>
      <w:r>
        <w:rPr>
          <w:b/>
          <w:bCs/>
        </w:rPr>
        <w:t xml:space="preserve">1. Zweck der Anwendung</w:t>
      </w:r>
    </w:p>
    <w:p>
      <w:pPr>
        <w:spacing w:after="120"/>
      </w:pPr>
      <w:r>
        <w:t xml:space="preserve">Die GUI-Anwendung automatisiert den letzten Schritt der Content-Pipeline: das Umwandeln bereinigter oder roher Scan-Dateien (.ply/.stl) in texturierte Unity-Assets. Sie kapselt die bisherigen Blender-Kommandozeilenaufrufe hinter Ordner-Dialogen, Checkboxen, einem Schieberegler und einem Start-Knopf, sodass keine manuelle Kommandozeilenbedienung mehr noetig ist.</w:t>
      </w:r>
    </w:p>
    <w:p>
      <w:pPr>
        <w:spacing w:after="120"/>
      </w:pPr>
      <w:r>
        <w:t xml:space="preserve">Technisch ruft die Anwendung im Hintergrund weiterhin genau die Blender-Skripte auf, die zuvor per Kommandozeile bedient wurden -- sie ersetzt nur die Bedienung, nicht die eigentliche Verarbeitung.</w:t>
      </w:r>
    </w:p>
    <w:p>
      <w:pPr>
        <w:pStyle w:val="Heading1"/>
        <w:spacing w:after="150" w:before="300"/>
      </w:pPr>
      <w:r>
        <w:rPr>
          <w:b/>
          <w:bCs/>
        </w:rPr>
        <w:t xml:space="preserve">2. Formatwechsel: von FBX zu GLB</w:t>
      </w:r>
    </w:p>
    <w:p>
      <w:pPr>
        <w:spacing w:after="120"/>
      </w:pPr>
      <w:r>
        <w:t xml:space="preserve">Die Pipeline exportiert seit Kurzem ausschliesslich .glb (glTF-Binary) statt .fbx. Hintergrund: Spieler-Scans werden nicht vorab in einem Editor-Build eingebunden, sondern erst waehrend der Laufzeit erzeugt und pro Spielerprofil geladen. Die Entscheidung fuer GLB als Ziel- und Laufzeitformat beruht auf vier Punkten: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Laufzeit-Import ohne Editor-Abhaengigkeit: FBX-Import in Unity basiert auf dem Autodesk FBX SDK und ist nur zur Editor-Zeit vorgesehen, nicht fuer das Nachladen fertiger Dateien zur Laufzeit. GLB ist genau dafuer ausgelegt und laesst sich z.B. ueber glTFast direkt aus einem persistenten Speicherpfad laden.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Alles in einer Datei: GLB buendelt Mesh, Material und Textur in einem einzigen Binaerpaket -- passend zur Ordnerstruktur, in der ein Spielerordner genau eine Scan-Datei enthalten soll, ohne separate Textur-Referenzen, die verloren gehen koennten.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Offener Standard: glTF 2.0 hat native Export-Unterstuetzung in Blender und laesst sich ohne proprietaere SDKs oder Lizenzen automatisiert erzeugen.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Kleinere Dateien, bessere Ladezeiten: effiziente Binaerkodierung reduziert Speicherbedarf und Ladezeit -- relevant, da pro Spieler ein eigenes Scan-Mesh vorgehalten wird und potenziell viele Spielerprofile verwaltet werden.</w:t>
      </w:r>
    </w:p>
    <w:p>
      <w:pPr>
        <w:spacing w:after="120"/>
      </w:pPr>
      <w:r>
        <w:rPr>
          <w:i/>
          <w:iCs/>
        </w:rPr>
        <w:t xml:space="preserve">FBX bleibt intern als Zwischenformat waehrend der Bearbeitung in Blender relevant, wird aber vor der Ablage im Spielerordner automatisch nach GLB konvertiert -- alle vier Pipeline-Skripte exportieren daher direkt .glb, sodass kein manueller Konvertierungsschritt mehr noetig ist.</w:t>
      </w:r>
    </w:p>
    <w:p>
      <w:pPr>
        <w:pStyle w:val="Heading1"/>
        <w:spacing w:after="150" w:before="300"/>
      </w:pPr>
      <w:r>
        <w:rPr>
          <w:b/>
          <w:bCs/>
        </w:rPr>
        <w:t xml:space="preserve">3. Bestandteile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gui_app.py -- die Anwendung selbst (Tkinter-Oberflaeche)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scan_to_unity_pipeline.py -- Cleanup, Skalierung auf Ziel-Koerperhoehe, optionale Spiegelung, UV-Unwrap, Textur-Bake, GLB-Export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scan_to_unity_pipeline_cubefit.py -- wie oben, aber Skalierung ueber eine feste Ziel-Kantenlaenge (X/Y/Z gleichmaessig) statt Ziel-Koerperhoehe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ply_to_fbx_textured.py -- schlankeres Skript: nur UV-Unwrap, Textur-Bake, GLB-Export (fuer bereits bereinigte Meshes; der Dateiname ist historisch, die Ausgabe ist GLB)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ply_to_cube_textured.py -- baut einen Wuerfel als Cage um den Scan, backt die Foto-Textur vom Scan auf den Wuerfel und exportiert nur den texturierten Wuerfel als GLB; Skalierung ueber dieselbe Ziel-Kantenlaenge wie cubefit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pipeline_gui_config.json -- wird automatisch neben der Anwendung angelegt, speichert zuletzt verwendete Pfade und Optionen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.pipeline_counter.json -- wird automatisch in jedem gewaehlten Output-Ordner angelegt, speichert die naechste laufende Nummer</w:t>
      </w:r>
    </w:p>
    <w:p>
      <w:pPr>
        <w:spacing w:after="120"/>
      </w:pPr>
      <w:r>
        <w:t xml:space="preserve">Alle Dateien muessen im selben Ordner liegen, damit die Skript-Auswahl in der GUI sie automatisch findet.</w:t>
      </w:r>
    </w:p>
    <w:p>
      <w:pPr>
        <w:pStyle w:val="Heading1"/>
        <w:spacing w:after="150" w:before="300"/>
      </w:pPr>
      <w:r>
        <w:rPr>
          <w:b/>
          <w:bCs/>
        </w:rPr>
        <w:t xml:space="preserve">4. Die Anwendung als .exe bauen</w:t>
      </w:r>
    </w:p>
    <w:p>
      <w:pPr>
        <w:spacing w:after="120"/>
      </w:pPr>
      <w:r>
        <w:t xml:space="preserve">Einmaliger Bauvorgang auf einem Windows-Rechner mit installiertem Python: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Alle vier .py-Skripte zusammen mit gui_app.py in einen gemeinsamen Ordner legen.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Kommandozeile in diesem Ordner oeffnen, PyInstaller installieren: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py -m pip install pyinstaller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EXE bauen: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py -m PyInstaller --onefile --windowed --name PipelineTool gui_app.py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PyInstaller legt PipelineTool.exe unter dist\ ab. Alle vier Blender-Skripte zusaetzlich in diesen dist-Ordner kopieren, damit die Skript-Auswahl sie findet.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PipelineTool.exe starten, im Tab "Einstellungen" einmalig den Pfad zu blender.exe hinterlegen. Ab dann reicht ein Doppelklick auf die exe.</w:t>
      </w:r>
    </w:p>
    <w:p>
      <w:pPr>
        <w:spacing w:after="120"/>
      </w:pPr>
      <w:r>
        <w:rPr>
          <w:i/>
          <w:iCs/>
        </w:rPr>
        <w:t xml:space="preserve">Hinweis: --windowed unterdrueckt das Konsolenfenster. Beim ersten Testlauf kann es sinnvoll sein, --windowed wegzulassen, um eventuelle Startfehler in einer zusaetzlichen Konsole zu sehen. Falls "py" nicht erkannt wird, aber "python" schon, beide Befehle mit "python" statt "py" verwenden.</w:t>
      </w:r>
    </w:p>
    <w:p>
      <w:pPr>
        <w:pStyle w:val="Heading1"/>
        <w:spacing w:after="150" w:before="300"/>
      </w:pPr>
      <w:r>
        <w:rPr>
          <w:b/>
          <w:bCs/>
        </w:rPr>
        <w:t xml:space="preserve">5. Bedienung -- Tab "Ausfuehren"</w:t>
      </w:r>
    </w:p>
    <w:p>
      <w:pPr>
        <w:spacing w:after="120"/>
      </w:pPr>
      <w:r>
        <w:t xml:space="preserve">Reihenfolge der Bedienschritte: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Blender-Skript auswaehlen (eines der vier oben, oder ueber "Eigenes Skript auswaehlen..." ein beliebiges anderes .py-Skript).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Input-Ordner waehlen: Ordner mit den Rohscans (.ply/.stl). Es werden automatisch alle passenden Dateien darin erkannt.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Output-Ordner waehlen: Zielordner, in dem die fertigen .glb-Dateien abgelegt werden.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Optional: Haekchen und Schieberegler setzen (siehe Tabelle unten).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"Pipeline starten" klicken. Der Fortschritt erscheint live im Log-Fenster.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6F1FB" w:val="clear"/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dxa" w:w="6550"/>
            <w:shd w:fill="E6F1FB" w:val="clear"/>
          </w:tcPr>
          <w:p>
            <w:r>
              <w:rPr>
                <w:b/>
                <w:bCs/>
              </w:rPr>
              <w:t xml:space="preserve">Bedeutung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Spiegeln (--mirror-x)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</w:rPr>
              <w:t xml:space="preserve">Spiegelt das Mesh an der X-Achse. Fuer S-&gt;Z bzw. J-&gt;L, um aus einem bereinigten Scan das Gegenstueck zu erzeugen, ohne neu zu scannen.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Cleanup ueberspringen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</w:rPr>
              <w:t xml:space="preserve">Ueberspringt Loecher-fuellen/Wasserdicht-machen/Fragmente-entfernen. Sinnvoll, wenn die Datei schon bereinigt ist (z.B. beim Spiegeln).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Kein Textur-Bake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</w:rPr>
              <w:t xml:space="preserve">Backt keine Vertex-Colors in eine Bild-Textur, exportiert nur die Geometrie. Sinnvoll bei Meshes ohne Farbinformation.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Modellgroesse / Kantenlaenge (m)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</w:rPr>
              <w:t xml:space="preserve">Schieberegler 0,1-6,0 m. Wirkt bei ply_to_cube_textured.py und scan_to_unity_pipeline_cubefit.py: skaliert das Modell immer gleichmaessig (verkleinert oder vergroessert), sodass es genau in diese Kantenlaenge passt.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6. Bedienung -- Tab "Einstellungen"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6F1FB" w:val="clear"/>
          </w:tcPr>
          <w:p>
            <w:r>
              <w:rPr>
                <w:b/>
                <w:bCs/>
              </w:rPr>
              <w:t xml:space="preserve">Einstellung</w:t>
            </w:r>
          </w:p>
        </w:tc>
        <w:tc>
          <w:tcPr>
            <w:tcW w:type="dxa" w:w="6750"/>
            <w:shd w:fill="E6F1FB" w:val="clear"/>
          </w:tcPr>
          <w:p>
            <w:r>
              <w:rPr>
                <w:b/>
                <w:bCs/>
              </w:rPr>
              <w:t xml:space="preserve">Bedeutung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Pfad zu blender.exe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</w:rPr>
              <w:t xml:space="preserve">Voller Pfad zur Blender-Programmdatei. Noetig, weil Blender meist nicht automatisch im System-PATH liegt.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Ziel-Koerperhoehe (m)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</w:rPr>
              <w:t xml:space="preserve">Nur fuer scan_to_unity_pipeline.py: Ersatz fuer die noch fehlende Kalibrierungsobjekt-Erkennung. Skaliert jedes Mesh auf diese Bounding-Box-Hoehe (nur Z-Achse).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Bake-Aufloesung (px)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</w:rPr>
              <w:t xml:space="preserve">Kantenlaenge der gebackenen Textur, z.B. 2048 fuer eine 2048x2048 Textur.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Bake-Margin (px)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</w:rPr>
              <w:t xml:space="preserve">Pixel-Puffer um UV-Inseln beim Backen, verhindert sichtbare Naht-Artefakte.</w:t>
            </w:r>
          </w:p>
        </w:tc>
      </w:tr>
    </w:tbl>
    <w:p>
      <w:pPr>
        <w:spacing w:before="100"/>
      </w:pPr>
    </w:p>
    <w:p>
      <w:pPr>
        <w:spacing w:after="120"/>
      </w:pPr>
      <w:r>
        <w:t xml:space="preserve">Alle Einstellungen werden automatisch in pipeline_gui_config.json neben der Anwendung gespeichert und beim naechsten Start wiederhergestellt.</w:t>
      </w:r>
    </w:p>
    <w:p>
      <w:pPr>
        <w:pStyle w:val="Heading1"/>
        <w:spacing w:after="150" w:before="300"/>
      </w:pPr>
      <w:r>
        <w:rPr>
          <w:b/>
          <w:bCs/>
        </w:rPr>
        <w:t xml:space="preserve">7. Ausgabe-Konvention: Playermodell_NNNN</w:t>
      </w:r>
    </w:p>
    <w:p>
      <w:pPr>
        <w:spacing w:after="120"/>
      </w:pPr>
      <w:r>
        <w:t xml:space="preserve">Jede Eingabedatei wird einzeln verarbeitet und in einen eigenen Unterordner im Output-Ordner gelegt, benannt nach einer fortlaufenden Nummer. Die Datei darin heisst immer PlayerHead.glb, unabhaengig von der Nummer: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&lt;Output-Ordner&gt;/Playermodell_0001/PlayerHead.glb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&lt;Output-Ordner&gt;/Playermodell_0002/PlayerHead.glb</w:t>
      </w:r>
    </w:p>
    <w:p>
      <w:pPr>
        <w:spacing w:after="120"/>
      </w:pPr>
      <w:r>
        <w:t xml:space="preserve">Die naechste freie Nummer wird in einer kleinen Datei .pipeline_counter.json direkt im Output-Ordner gespeichert. Dadurch gilt: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Die Nummerierung ist an den Output-Ordner gebunden, nicht an die Anwendung -- ein Neustart der App setzt sie nicht zurueck.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Wird derselbe Output-Ordner spaeter erneut verwendet, zaehlt die Nummerierung nahtlos weiter.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Ein anderer/neuer Output-Ordner beginnt bei 0001, da die Zaehldatei dort noch nicht existiert.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Der Dateiname selbst (PlayerHead.glb) ist bewusst konstant, unabhaengig vom Ordnernamen -- das vereinfacht den Ladeaufruf in Unity, da pro Spielerordner immer derselbe Dateiname erwartet werden kann.</w:t>
      </w:r>
    </w:p>
    <w:p>
      <w:pPr>
        <w:pStyle w:val="Heading1"/>
        <w:spacing w:after="150" w:before="300"/>
      </w:pPr>
      <w:r>
        <w:rPr>
          <w:b/>
          <w:bCs/>
        </w:rPr>
        <w:t xml:space="preserve">8. Unterschied der vier Blender-Skripte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50"/>
        <w:gridCol w:w="1900"/>
        <w:gridCol w:w="1700"/>
        <w:gridCol w:w="1700"/>
      </w:tblGrid>
      <w:tr>
        <w:tc>
          <w:tcPr>
            <w:tcW w:type="dxa" w:w="2300"/>
            <w:shd w:fill="E6F1FB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750"/>
            <w:shd w:fill="E6F1FB" w:val="clear"/>
          </w:tcPr>
          <w:p>
            <w:r>
              <w:rPr>
                <w:b/>
                <w:bCs/>
              </w:rPr>
              <w:t xml:space="preserve">scan_to_
unity_
pipeline.py</w:t>
            </w:r>
          </w:p>
        </w:tc>
        <w:tc>
          <w:tcPr>
            <w:tcW w:type="dxa" w:w="1900"/>
            <w:shd w:fill="E6F1FB" w:val="clear"/>
          </w:tcPr>
          <w:p>
            <w:r>
              <w:rPr>
                <w:b/>
                <w:bCs/>
              </w:rPr>
              <w:t xml:space="preserve">scan_to_unity_
pipeline_
cubefit.py</w:t>
            </w:r>
          </w:p>
        </w:tc>
        <w:tc>
          <w:tcPr>
            <w:tcW w:type="dxa" w:w="1700"/>
            <w:shd w:fill="E6F1FB" w:val="clear"/>
          </w:tcPr>
          <w:p>
            <w:r>
              <w:rPr>
                <w:b/>
                <w:bCs/>
              </w:rPr>
              <w:t xml:space="preserve">ply_to_fbx_
textured.py</w:t>
            </w:r>
          </w:p>
        </w:tc>
        <w:tc>
          <w:tcPr>
            <w:tcW w:type="dxa" w:w="1700"/>
            <w:shd w:fill="E6F1FB" w:val="clear"/>
          </w:tcPr>
          <w:p>
            <w:r>
              <w:rPr>
                <w:b/>
                <w:bCs/>
              </w:rPr>
              <w:t xml:space="preserve">ply_to_cube_
textured.py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Cleanup (Loecher, Fragmente)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Ja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Ja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Nein*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Nein*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Skalierung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Ziel-Koerperhoehe (Z-Achse)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Ziel-Kantenlaenge (X/Y/Z gleichmaessig)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Keine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Ziel-Kantenlaenge (X/Y/Z gleichmaessig)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Spiegelung (--mirror-x)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Ja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Ja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Nein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Nein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UV-Unwrap + Textur-Bake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Ja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Ja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Ja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Ja, auf Wuerfel-Cage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Exportierte Geometrie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Original-Scan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Original-Scan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Original-Scan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Wuerfel (Textur vom Scan gebacken)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Ausgabeformat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GLB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GLB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GLB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GLB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i/>
          <w:iCs/>
          <w:sz w:val="18"/>
          <w:szCs w:val="18"/>
        </w:rPr>
        <w:t xml:space="preserve">* ply_to_fbx_textured.py und ply_to_cube_textured.py setzen ein bereits bereinigtes Mesh voraus (kein Loecher-fuellen/Wasserdicht-machen).</w:t>
      </w:r>
    </w:p>
    <w:p>
      <w:pPr>
        <w:spacing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9. Fehlerbehebung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50"/>
      </w:tblGrid>
      <w:tr>
        <w:tc>
          <w:tcPr>
            <w:tcW w:type="dxa" w:w="3000"/>
            <w:shd w:fill="E6F1FB" w:val="clear"/>
          </w:tcPr>
          <w:p>
            <w:r>
              <w:rPr>
                <w:b/>
                <w:bCs/>
              </w:rPr>
              <w:t xml:space="preserve">Meldung / Symptom</w:t>
            </w:r>
          </w:p>
        </w:tc>
        <w:tc>
          <w:tcPr>
            <w:tcW w:type="dxa" w:w="3200"/>
            <w:shd w:fill="E6F1FB" w:val="clear"/>
          </w:tcPr>
          <w:p>
            <w:r>
              <w:rPr>
                <w:b/>
                <w:bCs/>
              </w:rPr>
              <w:t xml:space="preserve">Ursache</w:t>
            </w:r>
          </w:p>
        </w:tc>
        <w:tc>
          <w:tcPr>
            <w:tcW w:type="dxa" w:w="3150"/>
            <w:shd w:fill="E6F1FB" w:val="clear"/>
          </w:tcPr>
          <w:p>
            <w:r>
              <w:rPr>
                <w:b/>
                <w:bCs/>
              </w:rPr>
              <w:t xml:space="preserve">Loesung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"blender wurde nicht gefunden"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blender.exe liegt nicht im System-PATH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</w:rPr>
              <w:t xml:space="preserve">Unter 'Einstellungen' den vollen Pfad zu blender.exe hinterlegen (einmalig, wird gespeichert).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"Keine Vertex-Colors gefunden, ueberspringe Textur-Bake"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Blender 4.0+/5.x hat die alte vertex_colors-API entfernt, Farben liegen in color_attributes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</w:rPr>
              <w:t xml:space="preserve">In allen vier Skripten bereits behoben (color_attributes-Unterstuetzung).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Texturen wirken sehr dunkel und glaenzend in Unity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Blenders Standard-Materialwerte: Base-Color-Grundwert ~80% Grau (wird beim Export zusaetzlich auf die Textur multipliziert) sowie Standard-Rauheit/Spiegelung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</w:rPr>
              <w:t xml:space="preserve">In allen vier Skripten behoben: Base Color explizit auf Weiss, Rauheit auf 1.0, Spiegelung auf 0.0 gesetzt.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Log in der GUI weicht von der Konsolen-Ausgabe ab oder bricht ab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Sonderzeichen fuehren zu einem Decode-Fehler, oder Ausgabe wird gepuffert statt sofort angezeigt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</w:rPr>
              <w:t xml:space="preserve">In gui_app.py bereits durch UTF-8 mit Fehlertoleranz und PYTHONUNBUFFERED=1 behoben.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"pip" oder "pyinstaller" wird nicht erkannt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Python ist nicht installiert oder nicht im PATH (nur beim Bauen der exe relevant)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</w:rPr>
              <w:t xml:space="preserve">py -m pip install pyinstaller bzw. py -m PyInstaller ... verwenden, umgeht das PATH-Problem.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10. Bezug zum Gesamtprojekt</w:t>
      </w:r>
    </w:p>
    <w:p>
      <w:pPr>
        <w:spacing w:after="120"/>
      </w:pPr>
      <w:r>
        <w:t xml:space="preserve">Diese Anwendung deckt den letzten Schritt aus dem Uebergabedokument 2.1 (Content-Pipeline) ab: den Weg vom bereinigten Scan zum fertigen, texturierten Unity-Asset -- seit dem Formatwechsel als direkt zur Laufzeit ladbare .glb-Datei pro Spielerprofil. Fuer den vorgelagerten Scan-Workflow (Posen, Kalibrierung, Ordnerstruktur der Rohscans) siehe das separate Uebergabedokument 2.1.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2026-07-29T08:41:53.821Z</dcterms:created>
  <dcterms:modified xsi:type="dcterms:W3CDTF">2026-07-29T08:41:53.835Z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