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Internal Spec Sheet — Falcon Eye Rideshare Slot</w:t>
      </w:r>
    </w:p>
    <w:p>
      <w:r>
        <w:rPr>
          <w:b/>
          <w:bCs/>
        </w:rPr>
        <w:t xml:space="preserve">Payload mass: </w:t>
      </w:r>
      <w:r>
        <w:t xml:space="preserve">310 kg</w:t>
      </w:r>
    </w:p>
    <w:p>
      <w:r>
        <w:rPr>
          <w:b/>
          <w:bCs/>
        </w:rPr>
        <w:t xml:space="preserve">Orbit: </w:t>
      </w:r>
      <w:r>
        <w:t xml:space="preserve">Low Earth Orbit, target altitude 550 km</w:t>
      </w:r>
    </w:p>
    <w:p>
      <w:r>
        <w:rPr>
          <w:b/>
          <w:bCs/>
        </w:rPr>
        <w:t xml:space="preserve">Budget: </w:t>
      </w:r>
      <w:r>
        <w:t xml:space="preserve">$3.2 million, hard ceiling</w:t>
      </w:r>
    </w:p>
    <w:p>
      <w:r>
        <w:rPr>
          <w:b/>
          <w:bCs/>
        </w:rPr>
        <w:t xml:space="preserve">Schedule: </w:t>
      </w:r>
      <w:r>
        <w:t xml:space="preserve">Must launch within 9 months of PO</w:t>
      </w:r>
    </w:p>
    <w:p>
      <w:r>
        <w:rPr>
          <w:b/>
          <w:bCs/>
        </w:rPr>
        <w:t xml:space="preserve">Inclination: </w:t>
      </w:r>
      <w:r>
        <w:t xml:space="preserve">Fixed at 97.6 degrees, no flexibility</w:t>
      </w:r>
    </w:p>
    <w:p/>
    <w:p>
      <w:r>
        <w:t xml:space="preserve">Note: this is a rideshare slot, so vehicle selection is constrained by manifest availability as well as the above.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2026-08-30T22:08:50.986Z</dcterms:created>
  <dcterms:modified xsi:type="dcterms:W3CDTF">2026-08-30T22:08:50.987Z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