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43" w:rsidRDefault="00D90143" w:rsidP="005C0257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BJT Common-Emitter Circuit Bias</w:t>
      </w:r>
    </w:p>
    <w:p w:rsidR="005C0257" w:rsidRDefault="005C0257" w:rsidP="004629A8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Christoph</w:t>
      </w:r>
      <w:r w:rsidR="00A454CC">
        <w:rPr>
          <w:rFonts w:ascii="Cambria" w:hAnsi="Cambria"/>
          <w:b/>
          <w:sz w:val="24"/>
        </w:rPr>
        <w:t>e</w:t>
      </w:r>
      <w:r w:rsidR="00D90143">
        <w:rPr>
          <w:rFonts w:ascii="Cambria" w:hAnsi="Cambria"/>
          <w:b/>
          <w:sz w:val="24"/>
        </w:rPr>
        <w:t>r Brant, ECE 3110(4), October 30</w:t>
      </w:r>
      <w:r w:rsidRPr="005C0257">
        <w:rPr>
          <w:rFonts w:ascii="Cambria" w:hAnsi="Cambria"/>
          <w:b/>
          <w:sz w:val="24"/>
          <w:vertAlign w:val="superscript"/>
        </w:rPr>
        <w:t>th</w:t>
      </w:r>
      <w:r w:rsidR="004629A8">
        <w:rPr>
          <w:rFonts w:ascii="Cambria" w:hAnsi="Cambria"/>
          <w:b/>
          <w:sz w:val="24"/>
        </w:rPr>
        <w:t>, 2017</w:t>
      </w:r>
    </w:p>
    <w:p w:rsidR="005C0257" w:rsidRDefault="005C0257" w:rsidP="005C0257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Proposal</w:t>
      </w:r>
      <w:r>
        <w:rPr>
          <w:rFonts w:ascii="Cambria" w:hAnsi="Cambria"/>
          <w:b/>
          <w:sz w:val="24"/>
        </w:rPr>
        <w:tab/>
      </w:r>
    </w:p>
    <w:p w:rsidR="005C0257" w:rsidRDefault="005C0257" w:rsidP="005C0257">
      <w:pPr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ab/>
      </w:r>
      <w:r w:rsidR="00B36A63">
        <w:rPr>
          <w:rFonts w:ascii="Cambria" w:hAnsi="Cambria"/>
          <w:sz w:val="24"/>
        </w:rPr>
        <w:t xml:space="preserve">The purpose of this experiment is to study </w:t>
      </w:r>
      <w:r w:rsidR="00273CC1">
        <w:rPr>
          <w:rFonts w:ascii="Cambria" w:hAnsi="Cambria"/>
          <w:sz w:val="24"/>
        </w:rPr>
        <w:t xml:space="preserve">how a BJT transistor circuit can be biased to be used in a DC circuit however it needs to be.  How the BJT is biased determines the Q-point of the transistor circuit, which in turn determines the relationship between the input and output waveforms.  We will test and observe how moving the Q-point will change the shape of the output waveform.  </w:t>
      </w:r>
    </w:p>
    <w:p w:rsidR="005C0257" w:rsidRDefault="005C0257" w:rsidP="005C0257">
      <w:pPr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Experimental</w:t>
      </w:r>
    </w:p>
    <w:p w:rsidR="005C0257" w:rsidRDefault="005C0257" w:rsidP="005C0257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 w:rsidR="004629A8">
        <w:rPr>
          <w:rFonts w:ascii="Cambria" w:hAnsi="Cambria"/>
          <w:sz w:val="24"/>
        </w:rPr>
        <w:t>In this experiment</w:t>
      </w:r>
      <w:r w:rsidR="00A00562">
        <w:rPr>
          <w:rFonts w:ascii="Cambria" w:hAnsi="Cambria"/>
          <w:sz w:val="24"/>
        </w:rPr>
        <w:t>.</w:t>
      </w:r>
      <w:r w:rsidR="004629A8">
        <w:rPr>
          <w:rFonts w:ascii="Cambria" w:hAnsi="Cambria"/>
          <w:sz w:val="24"/>
        </w:rPr>
        <w:t xml:space="preserve"> we will</w:t>
      </w:r>
      <w:r w:rsidR="00307E3D">
        <w:rPr>
          <w:rFonts w:ascii="Cambria" w:hAnsi="Cambria"/>
          <w:sz w:val="24"/>
        </w:rPr>
        <w:t xml:space="preserve"> build</w:t>
      </w:r>
      <w:r w:rsidR="004629A8">
        <w:rPr>
          <w:rFonts w:ascii="Cambria" w:hAnsi="Cambria"/>
          <w:sz w:val="24"/>
        </w:rPr>
        <w:t xml:space="preserve"> </w:t>
      </w:r>
      <w:r w:rsidR="00307E3D">
        <w:rPr>
          <w:rFonts w:ascii="Cambria" w:hAnsi="Cambria"/>
          <w:sz w:val="24"/>
        </w:rPr>
        <w:t>the circuits seen in Figure 6.1</w:t>
      </w:r>
      <w:r w:rsidR="006A5B4B">
        <w:rPr>
          <w:rFonts w:ascii="Cambria" w:hAnsi="Cambria"/>
          <w:sz w:val="24"/>
        </w:rPr>
        <w:t xml:space="preserve"> </w:t>
      </w:r>
      <w:r w:rsidR="00307E3D">
        <w:rPr>
          <w:rFonts w:ascii="Cambria" w:hAnsi="Cambria"/>
          <w:sz w:val="24"/>
        </w:rPr>
        <w:t xml:space="preserve">and Figure 6.2 </w:t>
      </w:r>
      <w:r w:rsidR="006A5B4B">
        <w:rPr>
          <w:rFonts w:ascii="Cambria" w:hAnsi="Cambria"/>
          <w:sz w:val="24"/>
        </w:rPr>
        <w:t xml:space="preserve">in the lab manual.  </w:t>
      </w:r>
      <w:r w:rsidR="00945424">
        <w:rPr>
          <w:rFonts w:ascii="Cambria" w:hAnsi="Cambria"/>
          <w:sz w:val="24"/>
        </w:rPr>
        <w:t>The curve tracer will be used to measure the beta of both of the given transistors at certain current values</w:t>
      </w:r>
      <w:r w:rsidR="00CF496F">
        <w:rPr>
          <w:rFonts w:ascii="Cambria" w:hAnsi="Cambria"/>
          <w:sz w:val="24"/>
        </w:rPr>
        <w:t>.</w:t>
      </w:r>
      <w:r w:rsidR="00F02F60">
        <w:rPr>
          <w:rFonts w:ascii="Cambria" w:hAnsi="Cambria"/>
          <w:sz w:val="24"/>
        </w:rPr>
        <w:t xml:space="preserve">  </w:t>
      </w:r>
    </w:p>
    <w:p w:rsidR="005C0257" w:rsidRDefault="005C0257" w:rsidP="005C0257">
      <w:pPr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Expected Results</w:t>
      </w:r>
    </w:p>
    <w:p w:rsidR="005C0257" w:rsidRDefault="0090040A" w:rsidP="005C0257">
      <w:pPr>
        <w:rPr>
          <w:rFonts w:ascii="Cambria" w:hAnsi="Cambria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487680</wp:posOffset>
            </wp:positionV>
            <wp:extent cx="5886450" cy="3309620"/>
            <wp:effectExtent l="0" t="0" r="0" b="5080"/>
            <wp:wrapTight wrapText="bothSides">
              <wp:wrapPolygon edited="0">
                <wp:start x="0" y="0"/>
                <wp:lineTo x="0" y="21509"/>
                <wp:lineTo x="21530" y="21509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794">
        <w:rPr>
          <w:rFonts w:ascii="Cambria" w:hAnsi="Cambria"/>
          <w:sz w:val="24"/>
        </w:rPr>
        <w:tab/>
      </w:r>
      <w:r w:rsidR="00945424">
        <w:rPr>
          <w:rFonts w:ascii="Cambria" w:hAnsi="Cambria"/>
          <w:sz w:val="24"/>
        </w:rPr>
        <w:t>The results will be expected to be similar to those in the pre-lab simulations which are included below:</w:t>
      </w:r>
    </w:p>
    <w:p w:rsidR="00945424" w:rsidRDefault="0090040A" w:rsidP="0090040A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Figure 1</w:t>
      </w:r>
      <w:r w:rsidR="00B629E3">
        <w:rPr>
          <w:rFonts w:ascii="Cambria" w:hAnsi="Cambria"/>
          <w:sz w:val="24"/>
        </w:rPr>
        <w:t>: Simulating Figure 6.2 and stepping through R values</w:t>
      </w:r>
    </w:p>
    <w:p w:rsidR="00A3059C" w:rsidRDefault="00A3059C" w:rsidP="0090040A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*The closest to have Vce = 5V and Ic = 1mA is for R2 = 25 kiloOhms*</w:t>
      </w:r>
    </w:p>
    <w:p w:rsidR="00A3059C" w:rsidRDefault="00A3059C" w:rsidP="0090040A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*Values for Vceq, Icq, and Ieq, can be seen on the given graph for Figure 1*</w:t>
      </w:r>
    </w:p>
    <w:p w:rsidR="00A3059C" w:rsidRDefault="00A3059C" w:rsidP="0090040A">
      <w:pPr>
        <w:jc w:val="center"/>
        <w:rPr>
          <w:rFonts w:ascii="Cambria" w:hAnsi="Cambria"/>
          <w:sz w:val="24"/>
        </w:rPr>
      </w:pPr>
    </w:p>
    <w:p w:rsidR="00A3059C" w:rsidRDefault="00975989" w:rsidP="00975989">
      <w:pPr>
        <w:jc w:val="center"/>
        <w:rPr>
          <w:rFonts w:ascii="Cambria" w:hAnsi="Cambr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13150"/>
            <wp:effectExtent l="0" t="0" r="0" b="6350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4"/>
        </w:rPr>
        <w:t>Figure 2: Figure 6.1 simulated with the waveform for Vs shown above</w:t>
      </w:r>
    </w:p>
    <w:p w:rsidR="00717F37" w:rsidRDefault="00C219E3" w:rsidP="0069577E">
      <w:pPr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29CC5F5D" wp14:editId="7C7F82BE">
            <wp:extent cx="5943600" cy="360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8B" w:rsidRPr="00F15556" w:rsidRDefault="00C219E3" w:rsidP="002460AD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Figure 3: Figure 6.1 simulated with the waveforms of </w:t>
      </w:r>
      <w:r w:rsidR="001C51BE">
        <w:rPr>
          <w:rFonts w:ascii="Cambria" w:hAnsi="Cambria"/>
          <w:sz w:val="24"/>
        </w:rPr>
        <w:t>Vo shown for all values of R</w:t>
      </w:r>
      <w:bookmarkStart w:id="0" w:name="_GoBack"/>
      <w:bookmarkEnd w:id="0"/>
    </w:p>
    <w:sectPr w:rsidR="0098528B" w:rsidRPr="00F1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DA0" w:rsidRDefault="00C91DA0" w:rsidP="0069577E">
      <w:pPr>
        <w:spacing w:after="0" w:line="240" w:lineRule="auto"/>
      </w:pPr>
      <w:r>
        <w:separator/>
      </w:r>
    </w:p>
  </w:endnote>
  <w:endnote w:type="continuationSeparator" w:id="0">
    <w:p w:rsidR="00C91DA0" w:rsidRDefault="00C91DA0" w:rsidP="0069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DA0" w:rsidRDefault="00C91DA0" w:rsidP="0069577E">
      <w:pPr>
        <w:spacing w:after="0" w:line="240" w:lineRule="auto"/>
      </w:pPr>
      <w:r>
        <w:separator/>
      </w:r>
    </w:p>
  </w:footnote>
  <w:footnote w:type="continuationSeparator" w:id="0">
    <w:p w:rsidR="00C91DA0" w:rsidRDefault="00C91DA0" w:rsidP="0069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A0B82"/>
    <w:multiLevelType w:val="hybridMultilevel"/>
    <w:tmpl w:val="57F24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57"/>
    <w:rsid w:val="000B5A3B"/>
    <w:rsid w:val="000B7EB2"/>
    <w:rsid w:val="00137AB0"/>
    <w:rsid w:val="001411BC"/>
    <w:rsid w:val="001B3DEE"/>
    <w:rsid w:val="001C51BE"/>
    <w:rsid w:val="002460AD"/>
    <w:rsid w:val="00273CC1"/>
    <w:rsid w:val="00307E3D"/>
    <w:rsid w:val="003F59D3"/>
    <w:rsid w:val="003F5E91"/>
    <w:rsid w:val="004007FF"/>
    <w:rsid w:val="00423008"/>
    <w:rsid w:val="0043123D"/>
    <w:rsid w:val="00433CD1"/>
    <w:rsid w:val="004629A8"/>
    <w:rsid w:val="00515764"/>
    <w:rsid w:val="005C0257"/>
    <w:rsid w:val="005C4B62"/>
    <w:rsid w:val="005F43F5"/>
    <w:rsid w:val="0069577E"/>
    <w:rsid w:val="006A5B4B"/>
    <w:rsid w:val="006C4501"/>
    <w:rsid w:val="00716435"/>
    <w:rsid w:val="00717F37"/>
    <w:rsid w:val="00720502"/>
    <w:rsid w:val="007A05B3"/>
    <w:rsid w:val="0086407A"/>
    <w:rsid w:val="0090040A"/>
    <w:rsid w:val="00945424"/>
    <w:rsid w:val="00975989"/>
    <w:rsid w:val="0098528B"/>
    <w:rsid w:val="009A7002"/>
    <w:rsid w:val="009F207E"/>
    <w:rsid w:val="00A00562"/>
    <w:rsid w:val="00A3059C"/>
    <w:rsid w:val="00A454CC"/>
    <w:rsid w:val="00AA7157"/>
    <w:rsid w:val="00AD4743"/>
    <w:rsid w:val="00AD68BA"/>
    <w:rsid w:val="00B16E01"/>
    <w:rsid w:val="00B21794"/>
    <w:rsid w:val="00B36A63"/>
    <w:rsid w:val="00B629E3"/>
    <w:rsid w:val="00B6546B"/>
    <w:rsid w:val="00B938EB"/>
    <w:rsid w:val="00BC48C9"/>
    <w:rsid w:val="00C11286"/>
    <w:rsid w:val="00C219E3"/>
    <w:rsid w:val="00C70A1C"/>
    <w:rsid w:val="00C77E31"/>
    <w:rsid w:val="00C839D0"/>
    <w:rsid w:val="00C903AF"/>
    <w:rsid w:val="00C91DA0"/>
    <w:rsid w:val="00CF496F"/>
    <w:rsid w:val="00D36353"/>
    <w:rsid w:val="00D90143"/>
    <w:rsid w:val="00E761AC"/>
    <w:rsid w:val="00F02F60"/>
    <w:rsid w:val="00F15556"/>
    <w:rsid w:val="00F2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EB4B"/>
  <w15:chartTrackingRefBased/>
  <w15:docId w15:val="{D0B4A551-418C-47DF-9F3B-CA092AF6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7E"/>
  </w:style>
  <w:style w:type="paragraph" w:styleId="Footer">
    <w:name w:val="footer"/>
    <w:basedOn w:val="Normal"/>
    <w:link w:val="FooterChar"/>
    <w:uiPriority w:val="99"/>
    <w:unhideWhenUsed/>
    <w:rsid w:val="0069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7E"/>
  </w:style>
  <w:style w:type="paragraph" w:styleId="ListParagraph">
    <w:name w:val="List Paragraph"/>
    <w:basedOn w:val="Normal"/>
    <w:uiPriority w:val="34"/>
    <w:qFormat/>
    <w:rsid w:val="004007FF"/>
    <w:pPr>
      <w:ind w:left="720"/>
      <w:contextualSpacing/>
    </w:pPr>
  </w:style>
  <w:style w:type="table" w:styleId="TableGrid">
    <w:name w:val="Table Grid"/>
    <w:basedOn w:val="TableNormal"/>
    <w:uiPriority w:val="39"/>
    <w:rsid w:val="0098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Daniel Brant</dc:creator>
  <cp:keywords/>
  <dc:description/>
  <cp:lastModifiedBy>Christopher Daniel Brant</cp:lastModifiedBy>
  <cp:revision>13</cp:revision>
  <dcterms:created xsi:type="dcterms:W3CDTF">2017-10-30T05:37:00Z</dcterms:created>
  <dcterms:modified xsi:type="dcterms:W3CDTF">2017-10-30T07:37:00Z</dcterms:modified>
</cp:coreProperties>
</file>